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EF" w:rsidRPr="00C44114" w:rsidRDefault="00C25CEF" w:rsidP="00C25CEF">
      <w:pPr>
        <w:rPr>
          <w:szCs w:val="24"/>
        </w:rPr>
      </w:pPr>
      <w:r w:rsidRPr="00C44114">
        <w:rPr>
          <w:b/>
          <w:i/>
          <w:szCs w:val="24"/>
        </w:rPr>
        <w:t>znak sprawy</w:t>
      </w:r>
      <w:r w:rsidRPr="00C44114">
        <w:rPr>
          <w:b/>
          <w:szCs w:val="24"/>
        </w:rPr>
        <w:t>: P-1/</w:t>
      </w:r>
      <w:r w:rsidR="00DB02D2" w:rsidRPr="00C44114">
        <w:rPr>
          <w:b/>
          <w:szCs w:val="24"/>
        </w:rPr>
        <w:t>202</w:t>
      </w:r>
      <w:r w:rsidR="00F1184C" w:rsidRPr="00C44114">
        <w:rPr>
          <w:b/>
          <w:szCs w:val="24"/>
        </w:rPr>
        <w:t>1</w:t>
      </w:r>
      <w:r w:rsidRPr="00C44114">
        <w:rPr>
          <w:b/>
          <w:szCs w:val="24"/>
        </w:rPr>
        <w:t xml:space="preserve">                         </w:t>
      </w:r>
      <w:r w:rsidRPr="00C44114">
        <w:rPr>
          <w:b/>
          <w:szCs w:val="24"/>
        </w:rPr>
        <w:tab/>
      </w:r>
      <w:r w:rsidRPr="00C44114">
        <w:rPr>
          <w:b/>
          <w:szCs w:val="24"/>
        </w:rPr>
        <w:tab/>
        <w:t xml:space="preserve">              </w:t>
      </w:r>
      <w:r w:rsidRPr="00C44114">
        <w:rPr>
          <w:szCs w:val="24"/>
        </w:rPr>
        <w:t>Wieliczka,</w:t>
      </w:r>
      <w:r w:rsidR="00FA242D" w:rsidRPr="00C44114">
        <w:rPr>
          <w:szCs w:val="24"/>
        </w:rPr>
        <w:t xml:space="preserve"> </w:t>
      </w:r>
      <w:r w:rsidRPr="00C44114">
        <w:rPr>
          <w:szCs w:val="24"/>
        </w:rPr>
        <w:t xml:space="preserve">dnia </w:t>
      </w:r>
      <w:r w:rsidR="00F1184C" w:rsidRPr="00C44114">
        <w:rPr>
          <w:szCs w:val="24"/>
        </w:rPr>
        <w:t xml:space="preserve">24.05.2021 </w:t>
      </w:r>
      <w:r w:rsidRPr="00C44114">
        <w:rPr>
          <w:szCs w:val="24"/>
        </w:rPr>
        <w:t xml:space="preserve">r. </w:t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3769"/>
      </w:tblGrid>
      <w:tr w:rsidR="00C25CEF" w:rsidRPr="00C44114" w:rsidTr="008E4D93">
        <w:trPr>
          <w:trHeight w:val="169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CEF" w:rsidRDefault="00DF50F0" w:rsidP="008E4D9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ZMIANA TREŚCI </w:t>
            </w:r>
            <w:proofErr w:type="spellStart"/>
            <w:r>
              <w:rPr>
                <w:b/>
                <w:szCs w:val="24"/>
              </w:rPr>
              <w:t>SIWZ</w:t>
            </w:r>
            <w:proofErr w:type="spellEnd"/>
          </w:p>
          <w:p w:rsidR="000F64C9" w:rsidRDefault="00DF50F0" w:rsidP="008E4D9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PRZEDŁUŻENIE TERMINU SKŁADANIA </w:t>
            </w:r>
          </w:p>
          <w:p w:rsidR="00DF50F0" w:rsidRPr="00C44114" w:rsidRDefault="00DF50F0" w:rsidP="008E4D9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 OTWARCIA OFERT</w:t>
            </w:r>
          </w:p>
          <w:p w:rsidR="00C25CEF" w:rsidRPr="00C44114" w:rsidRDefault="00C25CEF" w:rsidP="008E4D93">
            <w:pPr>
              <w:rPr>
                <w:b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C25CEF" w:rsidRPr="00C44114" w:rsidRDefault="00C25CEF" w:rsidP="008E4D93">
            <w:pPr>
              <w:snapToGrid w:val="0"/>
              <w:rPr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EF" w:rsidRPr="00C44114" w:rsidRDefault="00C25CEF" w:rsidP="008E4D93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C25CEF" w:rsidRPr="00C44114" w:rsidRDefault="00C25CEF" w:rsidP="00C25CEF">
      <w:pPr>
        <w:rPr>
          <w:szCs w:val="24"/>
        </w:rPr>
      </w:pPr>
    </w:p>
    <w:p w:rsidR="00C25CEF" w:rsidRDefault="00C25CEF" w:rsidP="005B567B">
      <w:pPr>
        <w:spacing w:line="240" w:lineRule="auto"/>
        <w:rPr>
          <w:rStyle w:val="Pogrubienie"/>
          <w:b w:val="0"/>
          <w:szCs w:val="24"/>
        </w:rPr>
      </w:pPr>
      <w:r w:rsidRPr="00C44114">
        <w:rPr>
          <w:szCs w:val="24"/>
        </w:rPr>
        <w:t xml:space="preserve">Na podstawie art. </w:t>
      </w:r>
      <w:r w:rsidR="00F1184C" w:rsidRPr="00C44114">
        <w:rPr>
          <w:szCs w:val="24"/>
        </w:rPr>
        <w:t>28</w:t>
      </w:r>
      <w:r w:rsidR="003D4BE2">
        <w:rPr>
          <w:szCs w:val="24"/>
        </w:rPr>
        <w:t>6</w:t>
      </w:r>
      <w:r w:rsidRPr="00C44114">
        <w:rPr>
          <w:szCs w:val="24"/>
        </w:rPr>
        <w:t xml:space="preserve"> ust. </w:t>
      </w:r>
      <w:r w:rsidR="003D4BE2">
        <w:rPr>
          <w:szCs w:val="24"/>
        </w:rPr>
        <w:t>1</w:t>
      </w:r>
      <w:r w:rsidRPr="00C44114">
        <w:rPr>
          <w:szCs w:val="24"/>
        </w:rPr>
        <w:t xml:space="preserve"> ustawy z dnia 29 stycznia 2004 r. – Prawo zamówień public</w:t>
      </w:r>
      <w:r w:rsidRPr="00C44114">
        <w:rPr>
          <w:szCs w:val="24"/>
        </w:rPr>
        <w:t>z</w:t>
      </w:r>
      <w:r w:rsidRPr="00C44114">
        <w:rPr>
          <w:szCs w:val="24"/>
        </w:rPr>
        <w:t xml:space="preserve">nych (Dz. U. </w:t>
      </w:r>
      <w:r w:rsidR="00F1184C" w:rsidRPr="00C44114">
        <w:rPr>
          <w:szCs w:val="24"/>
        </w:rPr>
        <w:t>poz.</w:t>
      </w:r>
      <w:r w:rsidRPr="00C44114">
        <w:rPr>
          <w:szCs w:val="24"/>
        </w:rPr>
        <w:t xml:space="preserve"> 201</w:t>
      </w:r>
      <w:r w:rsidR="00DB02D2" w:rsidRPr="00C44114">
        <w:rPr>
          <w:szCs w:val="24"/>
        </w:rPr>
        <w:t>9</w:t>
      </w:r>
      <w:r w:rsidRPr="00C44114">
        <w:rPr>
          <w:szCs w:val="24"/>
        </w:rPr>
        <w:t xml:space="preserve"> </w:t>
      </w:r>
      <w:r w:rsidR="00F1184C" w:rsidRPr="00C44114">
        <w:rPr>
          <w:szCs w:val="24"/>
        </w:rPr>
        <w:t xml:space="preserve">z </w:t>
      </w:r>
      <w:proofErr w:type="spellStart"/>
      <w:r w:rsidR="00F1184C" w:rsidRPr="00C44114">
        <w:rPr>
          <w:szCs w:val="24"/>
        </w:rPr>
        <w:t>późn</w:t>
      </w:r>
      <w:proofErr w:type="spellEnd"/>
      <w:r w:rsidR="00F1184C" w:rsidRPr="00C44114">
        <w:rPr>
          <w:szCs w:val="24"/>
        </w:rPr>
        <w:t xml:space="preserve">. </w:t>
      </w:r>
      <w:r w:rsidR="003D4BE2">
        <w:rPr>
          <w:szCs w:val="24"/>
        </w:rPr>
        <w:t>z</w:t>
      </w:r>
      <w:r w:rsidR="00F1184C" w:rsidRPr="00C44114">
        <w:rPr>
          <w:szCs w:val="24"/>
        </w:rPr>
        <w:t>m.</w:t>
      </w:r>
      <w:r w:rsidRPr="00C44114">
        <w:rPr>
          <w:szCs w:val="24"/>
        </w:rPr>
        <w:t xml:space="preserve">) Zamawiający – </w:t>
      </w:r>
      <w:r w:rsidRPr="00C44114">
        <w:rPr>
          <w:b/>
          <w:szCs w:val="24"/>
        </w:rPr>
        <w:t>Solne Miasto Sp. z o.o. 32-020 Wi</w:t>
      </w:r>
      <w:r w:rsidRPr="00C44114">
        <w:rPr>
          <w:b/>
          <w:szCs w:val="24"/>
        </w:rPr>
        <w:t>e</w:t>
      </w:r>
      <w:r w:rsidRPr="00C44114">
        <w:rPr>
          <w:b/>
          <w:szCs w:val="24"/>
        </w:rPr>
        <w:t>liczka, ul. T. Kościuszki 15</w:t>
      </w:r>
      <w:r w:rsidRPr="00C44114">
        <w:rPr>
          <w:szCs w:val="24"/>
        </w:rPr>
        <w:t>, w postępowaniu o udzielenie zamówienia na</w:t>
      </w:r>
      <w:r w:rsidRPr="00C44114">
        <w:rPr>
          <w:b/>
          <w:szCs w:val="24"/>
        </w:rPr>
        <w:t xml:space="preserve"> </w:t>
      </w:r>
      <w:r w:rsidRPr="00C44114">
        <w:rPr>
          <w:szCs w:val="24"/>
        </w:rPr>
        <w:t>dostawę energii do obiektów będących w zarządzaniu Miasta Solnego Sp. z o.o. w Wieliczce</w:t>
      </w:r>
      <w:r w:rsidRPr="00C44114">
        <w:rPr>
          <w:rStyle w:val="Pogrubienie"/>
          <w:b w:val="0"/>
          <w:i/>
          <w:szCs w:val="24"/>
        </w:rPr>
        <w:t xml:space="preserve">, </w:t>
      </w:r>
      <w:r w:rsidR="003D4BE2">
        <w:rPr>
          <w:rStyle w:val="Pogrubienie"/>
          <w:b w:val="0"/>
          <w:szCs w:val="24"/>
        </w:rPr>
        <w:t xml:space="preserve">dokonuje zmiany treści </w:t>
      </w:r>
      <w:proofErr w:type="spellStart"/>
      <w:r w:rsidR="003D4BE2">
        <w:rPr>
          <w:rStyle w:val="Pogrubienie"/>
          <w:b w:val="0"/>
          <w:szCs w:val="24"/>
        </w:rPr>
        <w:t>SWZ</w:t>
      </w:r>
      <w:proofErr w:type="spellEnd"/>
      <w:r w:rsidR="003D4BE2">
        <w:rPr>
          <w:rStyle w:val="Pogrubienie"/>
          <w:b w:val="0"/>
          <w:szCs w:val="24"/>
        </w:rPr>
        <w:t>:</w:t>
      </w:r>
    </w:p>
    <w:p w:rsidR="003D4BE2" w:rsidRDefault="003D4BE2" w:rsidP="005B567B">
      <w:pPr>
        <w:spacing w:line="240" w:lineRule="auto"/>
        <w:rPr>
          <w:rStyle w:val="Pogrubienie"/>
          <w:b w:val="0"/>
          <w:szCs w:val="24"/>
        </w:rPr>
      </w:pPr>
    </w:p>
    <w:p w:rsidR="00A33761" w:rsidRDefault="00A33761" w:rsidP="005B567B">
      <w:pPr>
        <w:spacing w:line="240" w:lineRule="auto"/>
        <w:rPr>
          <w:rStyle w:val="Pogrubienie"/>
          <w:b w:val="0"/>
          <w:szCs w:val="24"/>
        </w:rPr>
      </w:pPr>
      <w:r w:rsidRPr="00A33761">
        <w:rPr>
          <w:rStyle w:val="Pogrubienie"/>
          <w:szCs w:val="24"/>
          <w:u w:val="single"/>
        </w:rPr>
        <w:t>obecnie jest</w:t>
      </w:r>
    </w:p>
    <w:p w:rsidR="003D4BE2" w:rsidRPr="00A33761" w:rsidRDefault="00A33761" w:rsidP="005B567B">
      <w:pPr>
        <w:spacing w:line="240" w:lineRule="auto"/>
        <w:rPr>
          <w:rStyle w:val="Pogrubienie"/>
          <w:szCs w:val="24"/>
        </w:rPr>
      </w:pPr>
      <w:r w:rsidRPr="00A33761">
        <w:rPr>
          <w:rStyle w:val="Pogrubienie"/>
          <w:szCs w:val="24"/>
          <w:u w:val="single"/>
        </w:rPr>
        <w:t xml:space="preserve">w </w:t>
      </w:r>
      <w:r w:rsidR="003D4BE2" w:rsidRPr="00A33761">
        <w:rPr>
          <w:rStyle w:val="Pogrubienie"/>
          <w:szCs w:val="24"/>
          <w:u w:val="single"/>
        </w:rPr>
        <w:t>Częś</w:t>
      </w:r>
      <w:r w:rsidRPr="00A33761">
        <w:rPr>
          <w:rStyle w:val="Pogrubienie"/>
          <w:szCs w:val="24"/>
          <w:u w:val="single"/>
        </w:rPr>
        <w:t>ci</w:t>
      </w:r>
      <w:r w:rsidR="003D4BE2" w:rsidRPr="00A33761">
        <w:rPr>
          <w:rStyle w:val="Pogrubienie"/>
          <w:szCs w:val="24"/>
          <w:u w:val="single"/>
        </w:rPr>
        <w:t xml:space="preserve"> I </w:t>
      </w:r>
      <w:r w:rsidRPr="00A33761">
        <w:rPr>
          <w:rStyle w:val="Pogrubienie"/>
          <w:szCs w:val="24"/>
          <w:u w:val="single"/>
        </w:rPr>
        <w:t>Opis przedmiotu zamówienia</w:t>
      </w:r>
      <w:r>
        <w:rPr>
          <w:rStyle w:val="Pogrubienie"/>
          <w:szCs w:val="24"/>
        </w:rPr>
        <w:t>:</w:t>
      </w:r>
    </w:p>
    <w:p w:rsidR="00A33761" w:rsidRDefault="00A33761" w:rsidP="003D4BE2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(…)</w:t>
      </w:r>
    </w:p>
    <w:p w:rsidR="003D4BE2" w:rsidRDefault="003D4BE2" w:rsidP="003D4BE2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Rzeczywiste rozliczenia będą dokonywane:</w:t>
      </w:r>
    </w:p>
    <w:p w:rsidR="003D4BE2" w:rsidRDefault="003D4BE2" w:rsidP="003D4BE2">
      <w:pPr>
        <w:pStyle w:val="Akapitzlist"/>
        <w:widowControl/>
        <w:numPr>
          <w:ilvl w:val="0"/>
          <w:numId w:val="33"/>
        </w:numPr>
        <w:suppressAutoHyphens/>
        <w:autoSpaceDN w:val="0"/>
        <w:adjustRightInd/>
        <w:spacing w:line="240" w:lineRule="auto"/>
        <w:ind w:left="0" w:firstLine="0"/>
        <w:contextualSpacing w:val="0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za dostawę energii elektrycznej wg bieżących wskazań układów pomiarowo-rozliczeniowych zgodnie z ofertą Wykonawcy,</w:t>
      </w:r>
    </w:p>
    <w:p w:rsidR="003D4BE2" w:rsidRDefault="003D4BE2" w:rsidP="003D4BE2">
      <w:pPr>
        <w:pStyle w:val="Akapitzlist"/>
        <w:widowControl/>
        <w:numPr>
          <w:ilvl w:val="0"/>
          <w:numId w:val="33"/>
        </w:numPr>
        <w:suppressAutoHyphens/>
        <w:autoSpaceDN w:val="0"/>
        <w:adjustRightInd/>
        <w:spacing w:line="240" w:lineRule="auto"/>
        <w:ind w:left="0" w:firstLine="0"/>
        <w:contextualSpacing w:val="0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za dystrybucję energii elektrycznej na podstawie opłat wynikających z taryfy Operatora Systemu Dystrybucyjnego.</w:t>
      </w:r>
    </w:p>
    <w:p w:rsidR="003D4BE2" w:rsidRDefault="00FD0775" w:rsidP="003D4BE2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(…)</w:t>
      </w:r>
    </w:p>
    <w:p w:rsidR="003D4BE2" w:rsidRDefault="003D4BE2" w:rsidP="003D4BE2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Operatorem Systemu Dystrybucyjnego dla wszystkich punktów poboru Zamawiającego jest TAURON Dystrybucja S.A.</w:t>
      </w:r>
    </w:p>
    <w:p w:rsidR="003D4BE2" w:rsidRDefault="003D4BE2" w:rsidP="003D4BE2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Wykonawca będzie obowiązany posiadać, od dnia wykonywania dostawy energii, zawartą oraz obowiązującą umowę, tzw. Generalną Umowę Dystrybucyjną z lokalnym Operatorem Systemu Dystrybucyjnego, (dalej: </w:t>
      </w:r>
      <w:proofErr w:type="spellStart"/>
      <w:r>
        <w:rPr>
          <w:rFonts w:cs="Calibri"/>
          <w:lang w:eastAsia="en-US"/>
        </w:rPr>
        <w:t>OSD</w:t>
      </w:r>
      <w:proofErr w:type="spellEnd"/>
      <w:r>
        <w:rPr>
          <w:rFonts w:cs="Calibri"/>
          <w:lang w:eastAsia="en-US"/>
        </w:rPr>
        <w:t xml:space="preserve">) na podstawie, której będzie mógł prowadzić kompleksową dostawę energii elektrycznej, tj. sprzedaż energii elektrycznej i jej dystrybucję, </w:t>
      </w:r>
      <w:r>
        <w:rPr>
          <w:rFonts w:cs="Calibri"/>
          <w:lang w:eastAsia="en-US"/>
        </w:rPr>
        <w:br/>
        <w:t>za pośrednictwem sieci dystrybucyjnej do wszystkich punktów poboru wskazanych przez Zamawiającego przy:</w:t>
      </w:r>
    </w:p>
    <w:p w:rsidR="003D4BE2" w:rsidRDefault="003D4BE2" w:rsidP="003D4BE2">
      <w:pPr>
        <w:pStyle w:val="Standard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ul. T. Kościuszki 15,</w:t>
      </w:r>
    </w:p>
    <w:p w:rsidR="003D4BE2" w:rsidRDefault="003D4BE2" w:rsidP="003D4BE2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ul. Bogucka 24,</w:t>
      </w:r>
    </w:p>
    <w:p w:rsidR="003D4BE2" w:rsidRDefault="003D4BE2" w:rsidP="003D4BE2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ul. Bogucka 2,</w:t>
      </w:r>
    </w:p>
    <w:p w:rsidR="003D4BE2" w:rsidRDefault="003D4BE2" w:rsidP="003D4BE2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Raciborsko 71,</w:t>
      </w:r>
    </w:p>
    <w:p w:rsidR="003D4BE2" w:rsidRDefault="003D4BE2" w:rsidP="003D4BE2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proofErr w:type="spellStart"/>
      <w:r>
        <w:rPr>
          <w:rFonts w:cs="Calibri"/>
          <w:color w:val="000000"/>
          <w:szCs w:val="24"/>
          <w:lang w:eastAsia="en-US"/>
        </w:rPr>
        <w:t>Mediateka</w:t>
      </w:r>
      <w:proofErr w:type="spellEnd"/>
      <w:r>
        <w:rPr>
          <w:rFonts w:cs="Calibri"/>
          <w:color w:val="000000"/>
          <w:szCs w:val="24"/>
          <w:lang w:eastAsia="en-US"/>
        </w:rPr>
        <w:t xml:space="preserve"> Plac </w:t>
      </w:r>
      <w:proofErr w:type="spellStart"/>
      <w:r>
        <w:rPr>
          <w:rFonts w:cs="Calibri"/>
          <w:color w:val="000000"/>
          <w:szCs w:val="24"/>
          <w:lang w:eastAsia="en-US"/>
        </w:rPr>
        <w:t>Skulimowskiego</w:t>
      </w:r>
      <w:proofErr w:type="spellEnd"/>
      <w:r>
        <w:rPr>
          <w:rFonts w:cs="Calibri"/>
          <w:color w:val="000000"/>
          <w:szCs w:val="24"/>
          <w:lang w:eastAsia="en-US"/>
        </w:rPr>
        <w:t xml:space="preserve"> 3</w:t>
      </w:r>
    </w:p>
    <w:p w:rsidR="003D4BE2" w:rsidRDefault="003D4BE2" w:rsidP="003D4BE2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 xml:space="preserve">Janowice </w:t>
      </w:r>
    </w:p>
    <w:p w:rsidR="003D4BE2" w:rsidRDefault="003D4BE2" w:rsidP="003D4BE2">
      <w:pPr>
        <w:spacing w:line="240" w:lineRule="auto"/>
        <w:rPr>
          <w:rStyle w:val="Pogrubienie"/>
          <w:b w:val="0"/>
          <w:szCs w:val="24"/>
        </w:rPr>
      </w:pPr>
      <w:r>
        <w:rPr>
          <w:szCs w:val="24"/>
        </w:rPr>
        <w:t xml:space="preserve">Zamawiający informuje, że w budynku przy ul. Boguckiej 2 istnieje instalacja fotowoltaiczna o mocy 10 </w:t>
      </w:r>
      <w:proofErr w:type="spellStart"/>
      <w:r>
        <w:rPr>
          <w:szCs w:val="24"/>
        </w:rPr>
        <w:t>kW.</w:t>
      </w:r>
      <w:proofErr w:type="spellEnd"/>
    </w:p>
    <w:p w:rsidR="003D4BE2" w:rsidRDefault="003D4BE2" w:rsidP="005B567B">
      <w:pPr>
        <w:spacing w:line="240" w:lineRule="auto"/>
        <w:rPr>
          <w:rStyle w:val="Pogrubienie"/>
          <w:b w:val="0"/>
          <w:szCs w:val="24"/>
        </w:rPr>
      </w:pPr>
    </w:p>
    <w:p w:rsidR="003D4BE2" w:rsidRDefault="00012388" w:rsidP="005B567B">
      <w:pPr>
        <w:spacing w:line="240" w:lineRule="auto"/>
        <w:rPr>
          <w:rStyle w:val="Pogrubienie"/>
          <w:szCs w:val="24"/>
          <w:u w:val="single"/>
        </w:rPr>
      </w:pPr>
      <w:r>
        <w:rPr>
          <w:rStyle w:val="Pogrubienie"/>
          <w:szCs w:val="24"/>
          <w:u w:val="single"/>
        </w:rPr>
        <w:t>a powinno być</w:t>
      </w:r>
      <w:r w:rsidR="00A33761" w:rsidRPr="00A33761">
        <w:rPr>
          <w:rStyle w:val="Pogrubienie"/>
          <w:szCs w:val="24"/>
          <w:u w:val="single"/>
        </w:rPr>
        <w:t>:</w:t>
      </w:r>
    </w:p>
    <w:p w:rsidR="00F361B7" w:rsidRPr="00F361B7" w:rsidRDefault="00F361B7" w:rsidP="005B567B">
      <w:pPr>
        <w:spacing w:line="240" w:lineRule="auto"/>
        <w:rPr>
          <w:rStyle w:val="Pogrubienie"/>
          <w:b w:val="0"/>
          <w:szCs w:val="24"/>
          <w:u w:val="single"/>
        </w:rPr>
      </w:pPr>
      <w:r w:rsidRPr="00F361B7">
        <w:rPr>
          <w:rStyle w:val="Pogrubienie"/>
          <w:b w:val="0"/>
          <w:szCs w:val="24"/>
          <w:u w:val="single"/>
        </w:rPr>
        <w:t>(…)</w:t>
      </w:r>
    </w:p>
    <w:p w:rsidR="00A33761" w:rsidRDefault="00A33761" w:rsidP="00A3376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Rzeczywiste rozliczenia będą dokonywane:</w:t>
      </w:r>
    </w:p>
    <w:p w:rsidR="00A33761" w:rsidRDefault="00A33761" w:rsidP="00A33761">
      <w:pPr>
        <w:pStyle w:val="Akapitzlist"/>
        <w:widowControl/>
        <w:numPr>
          <w:ilvl w:val="0"/>
          <w:numId w:val="33"/>
        </w:numPr>
        <w:suppressAutoHyphens/>
        <w:autoSpaceDN w:val="0"/>
        <w:adjustRightInd/>
        <w:spacing w:line="240" w:lineRule="auto"/>
        <w:ind w:left="0" w:firstLine="0"/>
        <w:contextualSpacing w:val="0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za dostawę energii elektrycznej wg bieżących wskazań układów pomiarowo-rozliczeniowych zgodnie z ofertą Wykonawcy,</w:t>
      </w:r>
    </w:p>
    <w:p w:rsidR="00A33761" w:rsidRDefault="00FD0775" w:rsidP="00A3376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lastRenderedPageBreak/>
        <w:t>(…)</w:t>
      </w:r>
    </w:p>
    <w:p w:rsidR="00A33761" w:rsidRDefault="002D70BF" w:rsidP="00A3376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Zamawiający posiada zawartą umowę z </w:t>
      </w:r>
      <w:r w:rsidR="00A33761">
        <w:rPr>
          <w:rFonts w:cs="Calibri"/>
          <w:lang w:eastAsia="en-US"/>
        </w:rPr>
        <w:t>Operatorem Systemu Dystrybucyjnego</w:t>
      </w:r>
      <w:r>
        <w:rPr>
          <w:rFonts w:cs="Calibri"/>
          <w:lang w:eastAsia="en-US"/>
        </w:rPr>
        <w:t>, którym</w:t>
      </w:r>
      <w:r w:rsidR="00A33761">
        <w:rPr>
          <w:rFonts w:cs="Calibri"/>
          <w:lang w:eastAsia="en-US"/>
        </w:rPr>
        <w:t xml:space="preserve"> dla wszystkich punktów poboru jest TAURON Dystrybucja S.A.</w:t>
      </w:r>
      <w:r>
        <w:rPr>
          <w:rFonts w:cs="Calibri"/>
          <w:lang w:eastAsia="en-US"/>
        </w:rPr>
        <w:t xml:space="preserve"> Zamawiający udostępni Wykonawcy, z którym zostanie zawarta umowa</w:t>
      </w:r>
      <w:r w:rsidR="00FD0775">
        <w:rPr>
          <w:rFonts w:cs="Calibri"/>
          <w:lang w:eastAsia="en-US"/>
        </w:rPr>
        <w:t>,</w:t>
      </w:r>
      <w:r>
        <w:rPr>
          <w:rFonts w:cs="Calibri"/>
          <w:lang w:eastAsia="en-US"/>
        </w:rPr>
        <w:t xml:space="preserve"> dane </w:t>
      </w:r>
      <w:r w:rsidR="00193233">
        <w:rPr>
          <w:rFonts w:cs="Calibri"/>
          <w:lang w:eastAsia="en-US"/>
        </w:rPr>
        <w:t>n</w:t>
      </w:r>
      <w:r w:rsidR="00193233">
        <w:rPr>
          <w:szCs w:val="24"/>
        </w:rPr>
        <w:t xml:space="preserve">iezbędne </w:t>
      </w:r>
      <w:r w:rsidRPr="00C44114">
        <w:rPr>
          <w:szCs w:val="24"/>
        </w:rPr>
        <w:t>do przeprowadze</w:t>
      </w:r>
      <w:r w:rsidR="00193233">
        <w:rPr>
          <w:szCs w:val="24"/>
        </w:rPr>
        <w:t>nia procedury zmiany sprzedawcy.</w:t>
      </w:r>
      <w:r w:rsidR="005430CB">
        <w:rPr>
          <w:szCs w:val="24"/>
        </w:rPr>
        <w:t xml:space="preserve"> </w:t>
      </w:r>
      <w:r w:rsidR="005430CB" w:rsidRPr="00C44114">
        <w:rPr>
          <w:szCs w:val="24"/>
        </w:rPr>
        <w:t xml:space="preserve">Zamawiający udzieli Wykonawcy stosownego pełnomocnictwa do zgłoszenia w imieniu Zamawiającego zawartej umowy sprzedaży energii elektrycznej do </w:t>
      </w:r>
      <w:proofErr w:type="spellStart"/>
      <w:r w:rsidR="005430CB" w:rsidRPr="00C44114">
        <w:rPr>
          <w:szCs w:val="24"/>
        </w:rPr>
        <w:t>OSD</w:t>
      </w:r>
      <w:proofErr w:type="spellEnd"/>
      <w:r w:rsidR="005430CB" w:rsidRPr="00C44114">
        <w:rPr>
          <w:szCs w:val="24"/>
        </w:rPr>
        <w:t xml:space="preserve"> oraz wykonania czynności niezbędnych do przeprowadzenia procesu zmiany sprzedawcy u </w:t>
      </w:r>
      <w:proofErr w:type="spellStart"/>
      <w:r w:rsidR="005430CB" w:rsidRPr="00C44114">
        <w:rPr>
          <w:szCs w:val="24"/>
        </w:rPr>
        <w:t>OSD</w:t>
      </w:r>
      <w:proofErr w:type="spellEnd"/>
      <w:r w:rsidR="005430CB" w:rsidRPr="00C44114">
        <w:rPr>
          <w:szCs w:val="24"/>
        </w:rPr>
        <w:t xml:space="preserve"> według wzoru stosowanego przez Wykonawcę</w:t>
      </w:r>
      <w:r w:rsidR="005430CB">
        <w:rPr>
          <w:szCs w:val="24"/>
        </w:rPr>
        <w:t>.</w:t>
      </w:r>
    </w:p>
    <w:p w:rsidR="00A33761" w:rsidRDefault="00A33761" w:rsidP="00A3376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Wykonawca będzie obowiązany posiadać, od dnia wykonywania dostawy energii, zawartą oraz obowiązującą umowę, tzw. Generalną Umowę Dystrybucyjną z lokalnym Operatorem Systemu Dystrybucyjnego, (dalej: </w:t>
      </w:r>
      <w:proofErr w:type="spellStart"/>
      <w:r>
        <w:rPr>
          <w:rFonts w:cs="Calibri"/>
          <w:lang w:eastAsia="en-US"/>
        </w:rPr>
        <w:t>OSD</w:t>
      </w:r>
      <w:proofErr w:type="spellEnd"/>
      <w:r>
        <w:rPr>
          <w:rFonts w:cs="Calibri"/>
          <w:lang w:eastAsia="en-US"/>
        </w:rPr>
        <w:t xml:space="preserve">) na podstawie, której będzie mógł prowadzić dostawę energii elektrycznej, tj. sprzedaż energii elektrycznej do wszystkich punktów poboru wskazanych przez Zamawiającego </w:t>
      </w:r>
      <w:r w:rsidR="00193233">
        <w:rPr>
          <w:rFonts w:cs="Calibri"/>
          <w:lang w:eastAsia="en-US"/>
        </w:rPr>
        <w:t>znajdujących się pod adresem</w:t>
      </w:r>
      <w:r>
        <w:rPr>
          <w:rFonts w:cs="Calibri"/>
          <w:lang w:eastAsia="en-US"/>
        </w:rPr>
        <w:t>:</w:t>
      </w:r>
    </w:p>
    <w:p w:rsidR="00A33761" w:rsidRDefault="00A33761" w:rsidP="00A33761">
      <w:pPr>
        <w:pStyle w:val="Standard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ul. T. Kościuszki 15,</w:t>
      </w:r>
    </w:p>
    <w:p w:rsidR="00A33761" w:rsidRDefault="00A33761" w:rsidP="00A33761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ul. Bogucka 24,</w:t>
      </w:r>
    </w:p>
    <w:p w:rsidR="00A33761" w:rsidRDefault="00A33761" w:rsidP="00A33761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Raciborsko 71,</w:t>
      </w:r>
    </w:p>
    <w:p w:rsidR="00A33761" w:rsidRDefault="00A33761" w:rsidP="00A33761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proofErr w:type="spellStart"/>
      <w:r>
        <w:rPr>
          <w:rFonts w:cs="Calibri"/>
          <w:color w:val="000000"/>
          <w:szCs w:val="24"/>
          <w:lang w:eastAsia="en-US"/>
        </w:rPr>
        <w:t>Mediateka</w:t>
      </w:r>
      <w:proofErr w:type="spellEnd"/>
      <w:r>
        <w:rPr>
          <w:rFonts w:cs="Calibri"/>
          <w:color w:val="000000"/>
          <w:szCs w:val="24"/>
          <w:lang w:eastAsia="en-US"/>
        </w:rPr>
        <w:t xml:space="preserve"> Plac </w:t>
      </w:r>
      <w:proofErr w:type="spellStart"/>
      <w:r>
        <w:rPr>
          <w:rFonts w:cs="Calibri"/>
          <w:color w:val="000000"/>
          <w:szCs w:val="24"/>
          <w:lang w:eastAsia="en-US"/>
        </w:rPr>
        <w:t>Skulimowskiego</w:t>
      </w:r>
      <w:proofErr w:type="spellEnd"/>
      <w:r>
        <w:rPr>
          <w:rFonts w:cs="Calibri"/>
          <w:color w:val="000000"/>
          <w:szCs w:val="24"/>
          <w:lang w:eastAsia="en-US"/>
        </w:rPr>
        <w:t xml:space="preserve"> 3</w:t>
      </w:r>
    </w:p>
    <w:p w:rsidR="00A33761" w:rsidRDefault="00A33761" w:rsidP="00A33761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 xml:space="preserve">Janowice </w:t>
      </w:r>
    </w:p>
    <w:p w:rsidR="00C25CEF" w:rsidRPr="00C44114" w:rsidRDefault="00C25CEF" w:rsidP="00C25CEF">
      <w:pPr>
        <w:pStyle w:val="NormalnyWeb"/>
        <w:spacing w:before="0" w:beforeAutospacing="0" w:after="0" w:afterAutospacing="0"/>
        <w:rPr>
          <w:b/>
        </w:rPr>
      </w:pPr>
    </w:p>
    <w:p w:rsidR="00AB4B63" w:rsidRDefault="00AB4B63" w:rsidP="00AB4B63">
      <w:pPr>
        <w:rPr>
          <w:szCs w:val="24"/>
        </w:rPr>
      </w:pPr>
      <w:r>
        <w:rPr>
          <w:b/>
          <w:szCs w:val="24"/>
        </w:rPr>
        <w:t>w Części IX Termin związania ofertą</w:t>
      </w:r>
    </w:p>
    <w:p w:rsidR="00AB4B63" w:rsidRPr="00AB4B63" w:rsidRDefault="00AB4B63" w:rsidP="00AB4B63">
      <w:pPr>
        <w:rPr>
          <w:b/>
          <w:szCs w:val="24"/>
        </w:rPr>
      </w:pPr>
      <w:r w:rsidRPr="00AB4B63">
        <w:rPr>
          <w:b/>
          <w:szCs w:val="24"/>
        </w:rPr>
        <w:t>obecnie jest:</w:t>
      </w:r>
    </w:p>
    <w:p w:rsidR="00AB4B63" w:rsidRDefault="00AB4B63" w:rsidP="00AB4B63">
      <w:pPr>
        <w:rPr>
          <w:b/>
          <w:szCs w:val="24"/>
        </w:rPr>
      </w:pPr>
      <w:r>
        <w:rPr>
          <w:szCs w:val="24"/>
        </w:rPr>
        <w:t xml:space="preserve">Wykonawca pozostanie związany złożoną ofertą do dnia </w:t>
      </w:r>
      <w:r>
        <w:rPr>
          <w:b/>
          <w:bCs/>
          <w:szCs w:val="24"/>
        </w:rPr>
        <w:t>25 czerwca</w:t>
      </w:r>
      <w:r>
        <w:rPr>
          <w:b/>
          <w:szCs w:val="24"/>
        </w:rPr>
        <w:t xml:space="preserve"> 2021 r</w:t>
      </w:r>
    </w:p>
    <w:p w:rsidR="00AB4B63" w:rsidRDefault="00AB4B63" w:rsidP="002010F8">
      <w:pPr>
        <w:rPr>
          <w:b/>
          <w:szCs w:val="24"/>
        </w:rPr>
      </w:pPr>
      <w:r>
        <w:rPr>
          <w:b/>
          <w:szCs w:val="24"/>
        </w:rPr>
        <w:t>a powinno być:</w:t>
      </w:r>
    </w:p>
    <w:p w:rsidR="00AB4B63" w:rsidRDefault="00AB4B63" w:rsidP="002010F8">
      <w:pPr>
        <w:rPr>
          <w:b/>
          <w:szCs w:val="24"/>
        </w:rPr>
      </w:pPr>
      <w:r>
        <w:rPr>
          <w:szCs w:val="24"/>
        </w:rPr>
        <w:t xml:space="preserve">Wykonawca pozostanie związany złożoną ofertą do dnia </w:t>
      </w:r>
      <w:r>
        <w:rPr>
          <w:b/>
          <w:bCs/>
          <w:szCs w:val="24"/>
        </w:rPr>
        <w:t>30 czerwca</w:t>
      </w:r>
      <w:r>
        <w:rPr>
          <w:b/>
          <w:szCs w:val="24"/>
        </w:rPr>
        <w:t xml:space="preserve"> 2021 r</w:t>
      </w:r>
    </w:p>
    <w:p w:rsidR="00AB4B63" w:rsidRDefault="00AB4B63" w:rsidP="002010F8">
      <w:pPr>
        <w:rPr>
          <w:b/>
          <w:szCs w:val="24"/>
        </w:rPr>
      </w:pPr>
    </w:p>
    <w:p w:rsidR="00A33761" w:rsidRDefault="002010F8" w:rsidP="002010F8">
      <w:pPr>
        <w:rPr>
          <w:szCs w:val="24"/>
        </w:rPr>
      </w:pPr>
      <w:r>
        <w:rPr>
          <w:b/>
          <w:szCs w:val="24"/>
        </w:rPr>
        <w:t xml:space="preserve">w </w:t>
      </w:r>
      <w:r w:rsidR="002D70BF">
        <w:rPr>
          <w:b/>
          <w:szCs w:val="24"/>
        </w:rPr>
        <w:t>C</w:t>
      </w:r>
      <w:r>
        <w:rPr>
          <w:b/>
          <w:szCs w:val="24"/>
        </w:rPr>
        <w:t xml:space="preserve">zęści </w:t>
      </w:r>
      <w:r w:rsidR="002D70BF">
        <w:rPr>
          <w:b/>
          <w:szCs w:val="24"/>
        </w:rPr>
        <w:t xml:space="preserve"> X</w:t>
      </w:r>
      <w:r>
        <w:rPr>
          <w:b/>
          <w:szCs w:val="24"/>
        </w:rPr>
        <w:t xml:space="preserve"> </w:t>
      </w:r>
      <w:r w:rsidR="00AB4B63">
        <w:rPr>
          <w:b/>
          <w:szCs w:val="24"/>
        </w:rPr>
        <w:t>Sposób obliczenia ceny</w:t>
      </w:r>
      <w:r>
        <w:rPr>
          <w:b/>
          <w:szCs w:val="24"/>
        </w:rPr>
        <w:t xml:space="preserve"> </w:t>
      </w:r>
      <w:r w:rsidRPr="00FD0775">
        <w:rPr>
          <w:b/>
          <w:szCs w:val="24"/>
        </w:rPr>
        <w:t>dodaje się zapis</w:t>
      </w:r>
      <w:r>
        <w:rPr>
          <w:szCs w:val="24"/>
        </w:rPr>
        <w:t>:</w:t>
      </w:r>
    </w:p>
    <w:p w:rsidR="00A33761" w:rsidRDefault="00A33761" w:rsidP="00DB02D2">
      <w:pPr>
        <w:spacing w:line="276" w:lineRule="auto"/>
        <w:rPr>
          <w:szCs w:val="24"/>
        </w:rPr>
      </w:pPr>
    </w:p>
    <w:p w:rsidR="002010F8" w:rsidRDefault="002010F8" w:rsidP="00DB02D2">
      <w:pPr>
        <w:spacing w:line="276" w:lineRule="auto"/>
        <w:rPr>
          <w:szCs w:val="24"/>
        </w:rPr>
      </w:pPr>
      <w:r>
        <w:rPr>
          <w:szCs w:val="24"/>
        </w:rPr>
        <w:t xml:space="preserve">Zamawiający dopuszcza rozliczenia dostawy energii na podstawie jednostek dedykowanych do grupy taryfowej (KWh, </w:t>
      </w:r>
      <w:proofErr w:type="spellStart"/>
      <w:r>
        <w:rPr>
          <w:szCs w:val="24"/>
        </w:rPr>
        <w:t>MGh</w:t>
      </w:r>
      <w:proofErr w:type="spellEnd"/>
      <w:r>
        <w:rPr>
          <w:szCs w:val="24"/>
        </w:rPr>
        <w:t xml:space="preserve">) </w:t>
      </w:r>
    </w:p>
    <w:p w:rsidR="00A33761" w:rsidRDefault="00A33761" w:rsidP="00DB02D2">
      <w:pPr>
        <w:spacing w:line="276" w:lineRule="auto"/>
        <w:rPr>
          <w:szCs w:val="24"/>
        </w:rPr>
      </w:pPr>
    </w:p>
    <w:p w:rsidR="00A33761" w:rsidRDefault="001A5340" w:rsidP="00BA5869">
      <w:pPr>
        <w:rPr>
          <w:szCs w:val="24"/>
        </w:rPr>
      </w:pPr>
      <w:r>
        <w:rPr>
          <w:b/>
          <w:szCs w:val="24"/>
        </w:rPr>
        <w:t xml:space="preserve">w </w:t>
      </w:r>
      <w:r w:rsidR="00BA5869">
        <w:rPr>
          <w:b/>
          <w:szCs w:val="24"/>
        </w:rPr>
        <w:t>C</w:t>
      </w:r>
      <w:r w:rsidR="00F361B7">
        <w:rPr>
          <w:b/>
          <w:szCs w:val="24"/>
        </w:rPr>
        <w:t>zęści</w:t>
      </w:r>
      <w:r w:rsidR="00BA5869">
        <w:rPr>
          <w:b/>
          <w:szCs w:val="24"/>
        </w:rPr>
        <w:t xml:space="preserve"> XVI </w:t>
      </w:r>
      <w:r w:rsidR="00BA5869">
        <w:rPr>
          <w:rFonts w:eastAsia="Times"/>
          <w:b/>
          <w:szCs w:val="24"/>
        </w:rPr>
        <w:t>P</w:t>
      </w:r>
      <w:r w:rsidR="00BA5869" w:rsidRPr="00BA5869">
        <w:rPr>
          <w:rFonts w:eastAsia="Times"/>
          <w:b/>
          <w:szCs w:val="24"/>
        </w:rPr>
        <w:t xml:space="preserve">rojektowane postanowienia umowy w sprawie zamówienia publicznego, które zostaną wprowadzone do treści </w:t>
      </w:r>
      <w:r w:rsidR="00BA5869" w:rsidRPr="00BA5869">
        <w:rPr>
          <w:b/>
          <w:szCs w:val="24"/>
        </w:rPr>
        <w:t xml:space="preserve">tej </w:t>
      </w:r>
      <w:r w:rsidR="00BA5869" w:rsidRPr="00BA5869">
        <w:rPr>
          <w:rFonts w:eastAsia="Times"/>
          <w:b/>
          <w:szCs w:val="24"/>
        </w:rPr>
        <w:t>umowy</w:t>
      </w:r>
    </w:p>
    <w:p w:rsidR="00A33761" w:rsidRPr="00012388" w:rsidRDefault="00012388" w:rsidP="00DB02D2">
      <w:pPr>
        <w:spacing w:line="276" w:lineRule="auto"/>
        <w:rPr>
          <w:b/>
          <w:szCs w:val="24"/>
          <w:u w:val="single"/>
        </w:rPr>
      </w:pPr>
      <w:r w:rsidRPr="00012388">
        <w:rPr>
          <w:b/>
          <w:szCs w:val="24"/>
          <w:u w:val="single"/>
        </w:rPr>
        <w:t>obecnie jest:</w:t>
      </w:r>
    </w:p>
    <w:p w:rsidR="00012388" w:rsidRDefault="00012388" w:rsidP="00DB02D2">
      <w:pPr>
        <w:spacing w:line="276" w:lineRule="auto"/>
        <w:rPr>
          <w:szCs w:val="24"/>
        </w:rPr>
      </w:pPr>
      <w:r>
        <w:rPr>
          <w:szCs w:val="24"/>
        </w:rPr>
        <w:t xml:space="preserve">Zamawiający będzie miał prawo do </w:t>
      </w:r>
      <w:r>
        <w:t>rezygnacji z punktów odbiorów wymienionych w Załąc</w:t>
      </w:r>
      <w:r>
        <w:t>z</w:t>
      </w:r>
      <w:r>
        <w:t>niku 1A w przypadku przekazania, sprzedaży, wynajmu obiektu innemu właścicielowi oraz w przypadku zamknięcia lub likwidacji obiektu lub do zwiększenia ilości punktów poboru ene</w:t>
      </w:r>
      <w:r>
        <w:t>r</w:t>
      </w:r>
      <w:r>
        <w:t>gii w przypadku przyłączenia nowych obiektów.</w:t>
      </w:r>
    </w:p>
    <w:p w:rsidR="00A33761" w:rsidRDefault="00A33761" w:rsidP="00DB02D2">
      <w:pPr>
        <w:spacing w:line="276" w:lineRule="auto"/>
        <w:rPr>
          <w:szCs w:val="24"/>
        </w:rPr>
      </w:pPr>
    </w:p>
    <w:p w:rsidR="00012388" w:rsidRPr="00F361B7" w:rsidRDefault="00012388" w:rsidP="00DB02D2">
      <w:pPr>
        <w:spacing w:line="276" w:lineRule="auto"/>
        <w:rPr>
          <w:b/>
          <w:szCs w:val="24"/>
          <w:u w:val="single"/>
        </w:rPr>
      </w:pPr>
      <w:r w:rsidRPr="00F361B7">
        <w:rPr>
          <w:b/>
          <w:szCs w:val="24"/>
          <w:u w:val="single"/>
        </w:rPr>
        <w:t>a powinno być</w:t>
      </w:r>
    </w:p>
    <w:p w:rsidR="00A33761" w:rsidRPr="00012388" w:rsidRDefault="00012388" w:rsidP="00DB02D2">
      <w:pPr>
        <w:spacing w:line="276" w:lineRule="auto"/>
        <w:rPr>
          <w:szCs w:val="24"/>
        </w:rPr>
      </w:pPr>
      <w:r>
        <w:rPr>
          <w:szCs w:val="24"/>
        </w:rPr>
        <w:t xml:space="preserve">Zamawiający będzie miał prawo do </w:t>
      </w:r>
      <w:r>
        <w:t>rezygnacji z punktów odbiorów wymienionych w Załąc</w:t>
      </w:r>
      <w:r>
        <w:t>z</w:t>
      </w:r>
      <w:r>
        <w:t>niku 1A w przypadku przekazania, sprzedaży, wynajmu obiektu innemu właścicielowi oraz w przypadku zamknięcia lub likwidacji obiektu lub do zwiększenia ilości punktów poboru ene</w:t>
      </w:r>
      <w:r>
        <w:t>r</w:t>
      </w:r>
      <w:r>
        <w:t xml:space="preserve">gii w przypadku przyłączenia nowych obiektów </w:t>
      </w:r>
      <w:r w:rsidRPr="00012388">
        <w:t>w danej grupie taryfowej</w:t>
      </w:r>
      <w:r w:rsidR="00897EEE">
        <w:t xml:space="preserve"> objętej umową</w:t>
      </w:r>
      <w:r w:rsidRPr="00012388">
        <w:t>.</w:t>
      </w:r>
    </w:p>
    <w:p w:rsidR="00A33761" w:rsidRPr="00012388" w:rsidRDefault="001C351D" w:rsidP="00DB02D2">
      <w:pPr>
        <w:spacing w:line="276" w:lineRule="auto"/>
        <w:rPr>
          <w:szCs w:val="24"/>
        </w:rPr>
      </w:pPr>
      <w:r>
        <w:rPr>
          <w:szCs w:val="24"/>
        </w:rPr>
        <w:t>Termin płatności będzie biegł od daty złożenia faktury Zamawiającemu. Zamawiający d</w:t>
      </w:r>
      <w:r>
        <w:rPr>
          <w:szCs w:val="24"/>
        </w:rPr>
        <w:t>o</w:t>
      </w:r>
      <w:r>
        <w:rPr>
          <w:szCs w:val="24"/>
        </w:rPr>
        <w:lastRenderedPageBreak/>
        <w:t>puszcza składanie faktur w wersji elektronicznej.</w:t>
      </w:r>
    </w:p>
    <w:p w:rsidR="001C351D" w:rsidRDefault="001C351D" w:rsidP="00897EEE">
      <w:pPr>
        <w:rPr>
          <w:b/>
          <w:szCs w:val="24"/>
        </w:rPr>
      </w:pPr>
    </w:p>
    <w:p w:rsidR="00897EEE" w:rsidRDefault="001A5340" w:rsidP="00897EEE">
      <w:pPr>
        <w:rPr>
          <w:b/>
          <w:szCs w:val="24"/>
        </w:rPr>
      </w:pPr>
      <w:r>
        <w:rPr>
          <w:b/>
          <w:szCs w:val="24"/>
        </w:rPr>
        <w:t xml:space="preserve">w </w:t>
      </w:r>
      <w:r w:rsidR="00897EEE">
        <w:rPr>
          <w:b/>
          <w:szCs w:val="24"/>
        </w:rPr>
        <w:t>C</w:t>
      </w:r>
      <w:r>
        <w:rPr>
          <w:b/>
          <w:szCs w:val="24"/>
        </w:rPr>
        <w:t>zęści</w:t>
      </w:r>
      <w:r w:rsidR="00897EEE">
        <w:rPr>
          <w:b/>
          <w:szCs w:val="24"/>
        </w:rPr>
        <w:t xml:space="preserve"> XII </w:t>
      </w:r>
      <w:r w:rsidR="00897EEE" w:rsidRPr="00D365D6">
        <w:rPr>
          <w:b/>
          <w:szCs w:val="24"/>
        </w:rPr>
        <w:t>Sposób oraz termin składania ofert; termin otwarcia ofert</w:t>
      </w:r>
    </w:p>
    <w:p w:rsidR="00D07E18" w:rsidRPr="00D07E18" w:rsidRDefault="00D07E18" w:rsidP="00DB02D2">
      <w:pPr>
        <w:spacing w:line="276" w:lineRule="auto"/>
        <w:rPr>
          <w:b/>
          <w:szCs w:val="24"/>
          <w:u w:val="single"/>
        </w:rPr>
      </w:pPr>
      <w:r w:rsidRPr="00D07E18">
        <w:rPr>
          <w:b/>
          <w:szCs w:val="24"/>
          <w:u w:val="single"/>
        </w:rPr>
        <w:t>obecnie jest:</w:t>
      </w:r>
    </w:p>
    <w:p w:rsidR="00A33761" w:rsidRDefault="00D07E18" w:rsidP="00DB02D2">
      <w:pPr>
        <w:spacing w:line="276" w:lineRule="auto"/>
        <w:rPr>
          <w:szCs w:val="24"/>
        </w:rPr>
      </w:pPr>
      <w:r>
        <w:rPr>
          <w:szCs w:val="24"/>
        </w:rPr>
        <w:t>(…)</w:t>
      </w:r>
    </w:p>
    <w:p w:rsidR="00D07E18" w:rsidRDefault="00D07E18" w:rsidP="00DB02D2">
      <w:pPr>
        <w:spacing w:line="276" w:lineRule="auto"/>
        <w:rPr>
          <w:szCs w:val="24"/>
        </w:rPr>
      </w:pPr>
      <w:r>
        <w:rPr>
          <w:szCs w:val="24"/>
        </w:rPr>
        <w:t xml:space="preserve">Ofertę, przygotowaną w sposób opisany w części XI </w:t>
      </w:r>
      <w:proofErr w:type="spellStart"/>
      <w:r>
        <w:rPr>
          <w:szCs w:val="24"/>
        </w:rPr>
        <w:t>SWZ</w:t>
      </w:r>
      <w:proofErr w:type="spellEnd"/>
      <w:r>
        <w:rPr>
          <w:szCs w:val="24"/>
        </w:rPr>
        <w:t xml:space="preserve">, należy złożyć </w:t>
      </w:r>
      <w:r>
        <w:rPr>
          <w:b/>
          <w:szCs w:val="24"/>
        </w:rPr>
        <w:t>w terminie do dnia 27 maja 2021 r. do godz. 11.00</w:t>
      </w:r>
      <w:r>
        <w:rPr>
          <w:szCs w:val="24"/>
        </w:rPr>
        <w:t>.</w:t>
      </w:r>
    </w:p>
    <w:p w:rsidR="00A33761" w:rsidRDefault="00D07E18" w:rsidP="00DB02D2">
      <w:pPr>
        <w:spacing w:line="276" w:lineRule="auto"/>
        <w:rPr>
          <w:b/>
          <w:szCs w:val="24"/>
        </w:rPr>
      </w:pPr>
      <w:r>
        <w:rPr>
          <w:szCs w:val="24"/>
        </w:rPr>
        <w:t xml:space="preserve">Oferty zostaną otwarte </w:t>
      </w:r>
      <w:r w:rsidRPr="00954523">
        <w:rPr>
          <w:b/>
          <w:szCs w:val="24"/>
        </w:rPr>
        <w:t xml:space="preserve">w </w:t>
      </w:r>
      <w:r w:rsidRPr="00535685">
        <w:rPr>
          <w:b/>
          <w:szCs w:val="24"/>
        </w:rPr>
        <w:t xml:space="preserve">dniu </w:t>
      </w:r>
      <w:r>
        <w:rPr>
          <w:b/>
          <w:szCs w:val="24"/>
        </w:rPr>
        <w:t>27 maja 2021</w:t>
      </w:r>
      <w:r w:rsidRPr="00954523">
        <w:rPr>
          <w:b/>
          <w:szCs w:val="24"/>
        </w:rPr>
        <w:t xml:space="preserve"> r. </w:t>
      </w:r>
      <w:r>
        <w:rPr>
          <w:b/>
          <w:szCs w:val="24"/>
        </w:rPr>
        <w:t>o godz. 11.30</w:t>
      </w:r>
    </w:p>
    <w:p w:rsidR="00D07E18" w:rsidRDefault="00D07E18" w:rsidP="00DB02D2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07E18" w:rsidRPr="00D07E18" w:rsidRDefault="00D07E18" w:rsidP="00DB02D2">
      <w:pPr>
        <w:spacing w:line="276" w:lineRule="auto"/>
        <w:rPr>
          <w:b/>
          <w:szCs w:val="24"/>
          <w:u w:val="single"/>
        </w:rPr>
      </w:pPr>
      <w:r w:rsidRPr="00D07E18">
        <w:rPr>
          <w:b/>
          <w:szCs w:val="24"/>
          <w:u w:val="single"/>
        </w:rPr>
        <w:t>a powinno być:</w:t>
      </w:r>
    </w:p>
    <w:p w:rsidR="00D07E18" w:rsidRDefault="00D07E18" w:rsidP="00D07E18">
      <w:pPr>
        <w:spacing w:line="276" w:lineRule="auto"/>
        <w:rPr>
          <w:szCs w:val="24"/>
        </w:rPr>
      </w:pPr>
      <w:r>
        <w:rPr>
          <w:szCs w:val="24"/>
        </w:rPr>
        <w:t>(…)</w:t>
      </w:r>
    </w:p>
    <w:p w:rsidR="00D07E18" w:rsidRDefault="00D07E18" w:rsidP="00D07E18">
      <w:pPr>
        <w:spacing w:line="276" w:lineRule="auto"/>
        <w:rPr>
          <w:szCs w:val="24"/>
        </w:rPr>
      </w:pPr>
      <w:r>
        <w:rPr>
          <w:szCs w:val="24"/>
        </w:rPr>
        <w:t xml:space="preserve">Ofertę, przygotowaną w sposób opisany w części XI </w:t>
      </w:r>
      <w:proofErr w:type="spellStart"/>
      <w:r>
        <w:rPr>
          <w:szCs w:val="24"/>
        </w:rPr>
        <w:t>SWZ</w:t>
      </w:r>
      <w:proofErr w:type="spellEnd"/>
      <w:r>
        <w:rPr>
          <w:szCs w:val="24"/>
        </w:rPr>
        <w:t xml:space="preserve">, należy złożyć </w:t>
      </w:r>
      <w:r>
        <w:rPr>
          <w:b/>
          <w:szCs w:val="24"/>
        </w:rPr>
        <w:t>w terminie do dnia 1 czerwca 2021 r. do godz. 11.00</w:t>
      </w:r>
      <w:r>
        <w:rPr>
          <w:szCs w:val="24"/>
        </w:rPr>
        <w:t>.</w:t>
      </w:r>
    </w:p>
    <w:p w:rsidR="00D07E18" w:rsidRDefault="00D07E18" w:rsidP="00D07E18">
      <w:pPr>
        <w:spacing w:line="276" w:lineRule="auto"/>
        <w:rPr>
          <w:szCs w:val="24"/>
        </w:rPr>
      </w:pPr>
      <w:r>
        <w:rPr>
          <w:szCs w:val="24"/>
        </w:rPr>
        <w:t>(…)</w:t>
      </w:r>
    </w:p>
    <w:p w:rsidR="00D07E18" w:rsidRDefault="00D07E18" w:rsidP="00D07E18">
      <w:pPr>
        <w:spacing w:line="276" w:lineRule="auto"/>
        <w:rPr>
          <w:szCs w:val="24"/>
        </w:rPr>
      </w:pPr>
      <w:r>
        <w:rPr>
          <w:szCs w:val="24"/>
        </w:rPr>
        <w:t xml:space="preserve">Oferty zostaną otwarte </w:t>
      </w:r>
      <w:r w:rsidRPr="00954523">
        <w:rPr>
          <w:b/>
          <w:szCs w:val="24"/>
        </w:rPr>
        <w:t xml:space="preserve">w </w:t>
      </w:r>
      <w:r w:rsidRPr="00535685">
        <w:rPr>
          <w:b/>
          <w:szCs w:val="24"/>
        </w:rPr>
        <w:t xml:space="preserve">dniu </w:t>
      </w:r>
      <w:r>
        <w:rPr>
          <w:b/>
          <w:szCs w:val="24"/>
        </w:rPr>
        <w:t>1 czerwca 2021</w:t>
      </w:r>
      <w:r w:rsidRPr="00954523">
        <w:rPr>
          <w:b/>
          <w:szCs w:val="24"/>
        </w:rPr>
        <w:t xml:space="preserve"> r. </w:t>
      </w:r>
      <w:r>
        <w:rPr>
          <w:b/>
          <w:szCs w:val="24"/>
        </w:rPr>
        <w:t>o godz. 11.30</w:t>
      </w:r>
    </w:p>
    <w:p w:rsidR="00D07E18" w:rsidRDefault="00D07E18" w:rsidP="00DB02D2">
      <w:pPr>
        <w:spacing w:line="276" w:lineRule="auto"/>
        <w:rPr>
          <w:szCs w:val="24"/>
        </w:rPr>
      </w:pPr>
    </w:p>
    <w:p w:rsidR="00AB4B63" w:rsidRDefault="00AB4B63" w:rsidP="00DB02D2">
      <w:pPr>
        <w:spacing w:line="276" w:lineRule="auto"/>
        <w:rPr>
          <w:szCs w:val="24"/>
        </w:rPr>
      </w:pPr>
      <w:r>
        <w:rPr>
          <w:szCs w:val="24"/>
        </w:rPr>
        <w:t>Dodatkowo:</w:t>
      </w:r>
    </w:p>
    <w:p w:rsidR="00D07E18" w:rsidRDefault="008F4852" w:rsidP="00DB02D2">
      <w:pPr>
        <w:spacing w:line="276" w:lineRule="auto"/>
        <w:rPr>
          <w:szCs w:val="24"/>
        </w:rPr>
      </w:pPr>
      <w:r>
        <w:rPr>
          <w:szCs w:val="24"/>
        </w:rPr>
        <w:t xml:space="preserve">Zamawiający zastępuje </w:t>
      </w:r>
      <w:r w:rsidR="00F65812" w:rsidRPr="00F65812">
        <w:rPr>
          <w:szCs w:val="24"/>
        </w:rPr>
        <w:t>Załącznik 1A (formularz ofertowy)</w:t>
      </w:r>
      <w:r w:rsidR="00F65812">
        <w:rPr>
          <w:szCs w:val="24"/>
        </w:rPr>
        <w:t xml:space="preserve">. </w:t>
      </w:r>
      <w:r w:rsidR="00F65812" w:rsidRPr="00F65812">
        <w:rPr>
          <w:b/>
          <w:szCs w:val="24"/>
        </w:rPr>
        <w:t>Obowiązującym załącznikiem jest Załącznik 1A (formularz ofertowy) - ZMIANA</w:t>
      </w:r>
    </w:p>
    <w:p w:rsidR="00D07E18" w:rsidRDefault="00D07E18" w:rsidP="00DB02D2">
      <w:pPr>
        <w:spacing w:line="276" w:lineRule="auto"/>
        <w:rPr>
          <w:szCs w:val="24"/>
        </w:rPr>
      </w:pPr>
    </w:p>
    <w:p w:rsidR="00FD209B" w:rsidRPr="00C44114" w:rsidRDefault="004126DC" w:rsidP="00B370FC">
      <w:pPr>
        <w:ind w:left="4956" w:firstLine="708"/>
        <w:rPr>
          <w:b/>
          <w:szCs w:val="24"/>
        </w:rPr>
      </w:pPr>
      <w:r w:rsidRPr="00C44114">
        <w:rPr>
          <w:b/>
          <w:szCs w:val="24"/>
        </w:rPr>
        <w:t>Prezes Zarządu</w:t>
      </w:r>
    </w:p>
    <w:p w:rsidR="004126DC" w:rsidRPr="00C44114" w:rsidRDefault="004126DC" w:rsidP="004126DC">
      <w:pPr>
        <w:ind w:left="4956" w:firstLine="708"/>
        <w:rPr>
          <w:szCs w:val="24"/>
        </w:rPr>
      </w:pPr>
      <w:r w:rsidRPr="00C44114">
        <w:rPr>
          <w:b/>
          <w:szCs w:val="24"/>
        </w:rPr>
        <w:t>Solne Miasto Sp. z o.o.</w:t>
      </w:r>
    </w:p>
    <w:p w:rsidR="007C1FE0" w:rsidRPr="00C44114" w:rsidRDefault="007C1FE0" w:rsidP="00C25CEF">
      <w:pPr>
        <w:rPr>
          <w:szCs w:val="24"/>
        </w:rPr>
      </w:pPr>
    </w:p>
    <w:sectPr w:rsidR="007C1FE0" w:rsidRPr="00C44114"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8C" w:rsidRDefault="0085288C" w:rsidP="00D66BD6">
      <w:pPr>
        <w:spacing w:line="240" w:lineRule="auto"/>
      </w:pPr>
      <w:r>
        <w:separator/>
      </w:r>
    </w:p>
  </w:endnote>
  <w:endnote w:type="continuationSeparator" w:id="0">
    <w:p w:rsidR="0085288C" w:rsidRDefault="0085288C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8C" w:rsidRDefault="0085288C" w:rsidP="00D66BD6">
      <w:pPr>
        <w:spacing w:line="240" w:lineRule="auto"/>
      </w:pPr>
      <w:r>
        <w:separator/>
      </w:r>
    </w:p>
  </w:footnote>
  <w:footnote w:type="continuationSeparator" w:id="0">
    <w:p w:rsidR="0085288C" w:rsidRDefault="0085288C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CF218E"/>
    <w:multiLevelType w:val="hybridMultilevel"/>
    <w:tmpl w:val="891A3AE8"/>
    <w:lvl w:ilvl="0" w:tplc="24563B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330D7"/>
    <w:multiLevelType w:val="multilevel"/>
    <w:tmpl w:val="ED92BB84"/>
    <w:styleLink w:val="WWNum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611F4026"/>
    <w:multiLevelType w:val="multilevel"/>
    <w:tmpl w:val="70FC1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E350D0B"/>
    <w:multiLevelType w:val="hybridMultilevel"/>
    <w:tmpl w:val="37A0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9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30"/>
  </w:num>
  <w:num w:numId="13">
    <w:abstractNumId w:val="11"/>
  </w:num>
  <w:num w:numId="14">
    <w:abstractNumId w:val="19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8"/>
  </w:num>
  <w:num w:numId="20">
    <w:abstractNumId w:val="5"/>
  </w:num>
  <w:num w:numId="21">
    <w:abstractNumId w:val="1"/>
  </w:num>
  <w:num w:numId="22">
    <w:abstractNumId w:val="26"/>
  </w:num>
  <w:num w:numId="23">
    <w:abstractNumId w:val="10"/>
  </w:num>
  <w:num w:numId="24">
    <w:abstractNumId w:val="17"/>
  </w:num>
  <w:num w:numId="25">
    <w:abstractNumId w:val="31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32"/>
  </w:num>
  <w:num w:numId="31">
    <w:abstractNumId w:val="22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388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0F89"/>
    <w:rsid w:val="00061480"/>
    <w:rsid w:val="00070344"/>
    <w:rsid w:val="00075319"/>
    <w:rsid w:val="000768DC"/>
    <w:rsid w:val="0008089E"/>
    <w:rsid w:val="00085476"/>
    <w:rsid w:val="00087B89"/>
    <w:rsid w:val="00094A66"/>
    <w:rsid w:val="000A276E"/>
    <w:rsid w:val="000A3441"/>
    <w:rsid w:val="000A3D74"/>
    <w:rsid w:val="000B42A6"/>
    <w:rsid w:val="000C63F2"/>
    <w:rsid w:val="000E731C"/>
    <w:rsid w:val="000F04E5"/>
    <w:rsid w:val="000F0538"/>
    <w:rsid w:val="000F64C9"/>
    <w:rsid w:val="0010158D"/>
    <w:rsid w:val="00116C5D"/>
    <w:rsid w:val="00120590"/>
    <w:rsid w:val="00122048"/>
    <w:rsid w:val="00173228"/>
    <w:rsid w:val="001759B3"/>
    <w:rsid w:val="00185808"/>
    <w:rsid w:val="00193233"/>
    <w:rsid w:val="001A5340"/>
    <w:rsid w:val="001A63E5"/>
    <w:rsid w:val="001A6560"/>
    <w:rsid w:val="001B58D4"/>
    <w:rsid w:val="001C351D"/>
    <w:rsid w:val="001C44A0"/>
    <w:rsid w:val="001D2DBB"/>
    <w:rsid w:val="001E046A"/>
    <w:rsid w:val="001F120B"/>
    <w:rsid w:val="002010F8"/>
    <w:rsid w:val="002141FC"/>
    <w:rsid w:val="00226017"/>
    <w:rsid w:val="00257CFB"/>
    <w:rsid w:val="00264BD4"/>
    <w:rsid w:val="00266D82"/>
    <w:rsid w:val="00273692"/>
    <w:rsid w:val="00274C99"/>
    <w:rsid w:val="002B171A"/>
    <w:rsid w:val="002B4075"/>
    <w:rsid w:val="002C0606"/>
    <w:rsid w:val="002C38F6"/>
    <w:rsid w:val="002C3B0D"/>
    <w:rsid w:val="002C710C"/>
    <w:rsid w:val="002C7316"/>
    <w:rsid w:val="002D43A2"/>
    <w:rsid w:val="002D6935"/>
    <w:rsid w:val="002D70BF"/>
    <w:rsid w:val="002F27C0"/>
    <w:rsid w:val="002F2993"/>
    <w:rsid w:val="002F3607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2C2C"/>
    <w:rsid w:val="003A51A7"/>
    <w:rsid w:val="003A5299"/>
    <w:rsid w:val="003C5A6B"/>
    <w:rsid w:val="003D2135"/>
    <w:rsid w:val="003D4BE2"/>
    <w:rsid w:val="003D6FED"/>
    <w:rsid w:val="003D78B5"/>
    <w:rsid w:val="003E6A9D"/>
    <w:rsid w:val="003F2295"/>
    <w:rsid w:val="003F34D6"/>
    <w:rsid w:val="00405401"/>
    <w:rsid w:val="004103DD"/>
    <w:rsid w:val="004126DC"/>
    <w:rsid w:val="004176D2"/>
    <w:rsid w:val="004201DB"/>
    <w:rsid w:val="0042336C"/>
    <w:rsid w:val="00424A56"/>
    <w:rsid w:val="00436B23"/>
    <w:rsid w:val="004574F3"/>
    <w:rsid w:val="004725FC"/>
    <w:rsid w:val="004737D6"/>
    <w:rsid w:val="00483EAA"/>
    <w:rsid w:val="004901A7"/>
    <w:rsid w:val="00496128"/>
    <w:rsid w:val="004A7C9F"/>
    <w:rsid w:val="004C49B5"/>
    <w:rsid w:val="004C53F4"/>
    <w:rsid w:val="004C6C8D"/>
    <w:rsid w:val="004D00E1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0CB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7361"/>
    <w:rsid w:val="005A4518"/>
    <w:rsid w:val="005B567B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1D20"/>
    <w:rsid w:val="00675B33"/>
    <w:rsid w:val="006803D1"/>
    <w:rsid w:val="00687FDF"/>
    <w:rsid w:val="006A44BE"/>
    <w:rsid w:val="006B438B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64EC8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07C2"/>
    <w:rsid w:val="007F1047"/>
    <w:rsid w:val="007F56D4"/>
    <w:rsid w:val="007F6CD0"/>
    <w:rsid w:val="008007CC"/>
    <w:rsid w:val="00807A44"/>
    <w:rsid w:val="0082061A"/>
    <w:rsid w:val="00820EEF"/>
    <w:rsid w:val="00823C70"/>
    <w:rsid w:val="008251E0"/>
    <w:rsid w:val="00827BE4"/>
    <w:rsid w:val="00834C36"/>
    <w:rsid w:val="00843B2B"/>
    <w:rsid w:val="00846879"/>
    <w:rsid w:val="0085288C"/>
    <w:rsid w:val="0086009B"/>
    <w:rsid w:val="00897EEE"/>
    <w:rsid w:val="008A0F39"/>
    <w:rsid w:val="008A16FE"/>
    <w:rsid w:val="008A5645"/>
    <w:rsid w:val="008B7147"/>
    <w:rsid w:val="008C4AED"/>
    <w:rsid w:val="008D6569"/>
    <w:rsid w:val="008E09A8"/>
    <w:rsid w:val="008E4557"/>
    <w:rsid w:val="008E4C9F"/>
    <w:rsid w:val="008F4852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2725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27960"/>
    <w:rsid w:val="00A3064A"/>
    <w:rsid w:val="00A32C48"/>
    <w:rsid w:val="00A3347F"/>
    <w:rsid w:val="00A33761"/>
    <w:rsid w:val="00A46117"/>
    <w:rsid w:val="00A525B2"/>
    <w:rsid w:val="00A560BF"/>
    <w:rsid w:val="00A74D45"/>
    <w:rsid w:val="00A86288"/>
    <w:rsid w:val="00A9000F"/>
    <w:rsid w:val="00A93FBA"/>
    <w:rsid w:val="00AA20D6"/>
    <w:rsid w:val="00AB4B63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370FC"/>
    <w:rsid w:val="00B4020E"/>
    <w:rsid w:val="00B40A8A"/>
    <w:rsid w:val="00B424FD"/>
    <w:rsid w:val="00B43757"/>
    <w:rsid w:val="00B57267"/>
    <w:rsid w:val="00B70421"/>
    <w:rsid w:val="00B74E05"/>
    <w:rsid w:val="00B85BC3"/>
    <w:rsid w:val="00B913EB"/>
    <w:rsid w:val="00BA049C"/>
    <w:rsid w:val="00BA5869"/>
    <w:rsid w:val="00BA5EA7"/>
    <w:rsid w:val="00BB396E"/>
    <w:rsid w:val="00BB7DEA"/>
    <w:rsid w:val="00BC25E1"/>
    <w:rsid w:val="00BC2992"/>
    <w:rsid w:val="00BC3521"/>
    <w:rsid w:val="00BC54FD"/>
    <w:rsid w:val="00BD2EB0"/>
    <w:rsid w:val="00BE47A1"/>
    <w:rsid w:val="00BE5F1E"/>
    <w:rsid w:val="00BE61E1"/>
    <w:rsid w:val="00BF071C"/>
    <w:rsid w:val="00BF2857"/>
    <w:rsid w:val="00BF732E"/>
    <w:rsid w:val="00C00A61"/>
    <w:rsid w:val="00C04554"/>
    <w:rsid w:val="00C04E25"/>
    <w:rsid w:val="00C11CDC"/>
    <w:rsid w:val="00C16A89"/>
    <w:rsid w:val="00C17B69"/>
    <w:rsid w:val="00C22919"/>
    <w:rsid w:val="00C25CEF"/>
    <w:rsid w:val="00C3041A"/>
    <w:rsid w:val="00C44114"/>
    <w:rsid w:val="00C50FA4"/>
    <w:rsid w:val="00C70730"/>
    <w:rsid w:val="00C76FCF"/>
    <w:rsid w:val="00C9370C"/>
    <w:rsid w:val="00CA11C7"/>
    <w:rsid w:val="00CA208F"/>
    <w:rsid w:val="00CC07DE"/>
    <w:rsid w:val="00CD21F7"/>
    <w:rsid w:val="00CD5454"/>
    <w:rsid w:val="00CD5C03"/>
    <w:rsid w:val="00CD5EC6"/>
    <w:rsid w:val="00CF68AC"/>
    <w:rsid w:val="00CF72EB"/>
    <w:rsid w:val="00D07E18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36C1"/>
    <w:rsid w:val="00DB02D2"/>
    <w:rsid w:val="00DB13B0"/>
    <w:rsid w:val="00DB735C"/>
    <w:rsid w:val="00DC51F0"/>
    <w:rsid w:val="00DD6955"/>
    <w:rsid w:val="00DE3C0F"/>
    <w:rsid w:val="00DF50F0"/>
    <w:rsid w:val="00DF5477"/>
    <w:rsid w:val="00DF7BCB"/>
    <w:rsid w:val="00DF7C0B"/>
    <w:rsid w:val="00E02188"/>
    <w:rsid w:val="00E02EB6"/>
    <w:rsid w:val="00E05325"/>
    <w:rsid w:val="00E10680"/>
    <w:rsid w:val="00E40934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EF4F8D"/>
    <w:rsid w:val="00F01163"/>
    <w:rsid w:val="00F066EA"/>
    <w:rsid w:val="00F1184C"/>
    <w:rsid w:val="00F24A97"/>
    <w:rsid w:val="00F361B7"/>
    <w:rsid w:val="00F51CFC"/>
    <w:rsid w:val="00F65812"/>
    <w:rsid w:val="00F802CD"/>
    <w:rsid w:val="00FA242D"/>
    <w:rsid w:val="00FA6AD8"/>
    <w:rsid w:val="00FB59CC"/>
    <w:rsid w:val="00FD0775"/>
    <w:rsid w:val="00FD0785"/>
    <w:rsid w:val="00FD209B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link w:val="AkapitzlistZnak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  <w:style w:type="paragraph" w:customStyle="1" w:styleId="Default">
    <w:name w:val="Default"/>
    <w:rsid w:val="002C7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qFormat/>
    <w:rsid w:val="003D4BE2"/>
    <w:rPr>
      <w:sz w:val="24"/>
    </w:rPr>
  </w:style>
  <w:style w:type="paragraph" w:customStyle="1" w:styleId="Textbody">
    <w:name w:val="Text body"/>
    <w:basedOn w:val="Standard"/>
    <w:rsid w:val="003D4BE2"/>
    <w:pPr>
      <w:widowControl/>
      <w:autoSpaceDE/>
      <w:autoSpaceDN w:val="0"/>
      <w:spacing w:after="120"/>
      <w:textAlignment w:val="baseline"/>
    </w:pPr>
    <w:rPr>
      <w:rFonts w:cs="Mangal"/>
      <w:kern w:val="3"/>
      <w:lang w:eastAsia="pl-PL" w:bidi="hi-IN"/>
    </w:rPr>
  </w:style>
  <w:style w:type="numbering" w:customStyle="1" w:styleId="WWNum10">
    <w:name w:val="WWNum10"/>
    <w:basedOn w:val="Bezlisty"/>
    <w:rsid w:val="003D4BE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link w:val="AkapitzlistZnak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  <w:style w:type="paragraph" w:customStyle="1" w:styleId="Default">
    <w:name w:val="Default"/>
    <w:rsid w:val="002C7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qFormat/>
    <w:rsid w:val="003D4BE2"/>
    <w:rPr>
      <w:sz w:val="24"/>
    </w:rPr>
  </w:style>
  <w:style w:type="paragraph" w:customStyle="1" w:styleId="Textbody">
    <w:name w:val="Text body"/>
    <w:basedOn w:val="Standard"/>
    <w:rsid w:val="003D4BE2"/>
    <w:pPr>
      <w:widowControl/>
      <w:autoSpaceDE/>
      <w:autoSpaceDN w:val="0"/>
      <w:spacing w:after="120"/>
      <w:textAlignment w:val="baseline"/>
    </w:pPr>
    <w:rPr>
      <w:rFonts w:cs="Mangal"/>
      <w:kern w:val="3"/>
      <w:lang w:eastAsia="pl-PL" w:bidi="hi-IN"/>
    </w:rPr>
  </w:style>
  <w:style w:type="numbering" w:customStyle="1" w:styleId="WWNum10">
    <w:name w:val="WWNum10"/>
    <w:basedOn w:val="Bezlisty"/>
    <w:rsid w:val="003D4BE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4BF3-79A1-419C-95AF-B914EEFE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10</cp:revision>
  <dcterms:created xsi:type="dcterms:W3CDTF">2021-05-24T20:31:00Z</dcterms:created>
  <dcterms:modified xsi:type="dcterms:W3CDTF">2021-05-24T23:13:00Z</dcterms:modified>
</cp:coreProperties>
</file>