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27" w:rsidRDefault="00865F2C">
      <w:pPr>
        <w:widowControl w:val="0"/>
        <w:rPr>
          <w:color w:val="auto"/>
        </w:rPr>
      </w:pPr>
      <w:r>
        <w:rPr>
          <w:b/>
          <w:i/>
          <w:color w:val="auto"/>
          <w:szCs w:val="24"/>
        </w:rPr>
        <w:t>znak sprawy</w:t>
      </w:r>
      <w:r>
        <w:rPr>
          <w:b/>
          <w:color w:val="auto"/>
          <w:szCs w:val="24"/>
        </w:rPr>
        <w:t>:</w:t>
      </w:r>
      <w:r>
        <w:rPr>
          <w:b/>
          <w:bCs/>
          <w:color w:val="auto"/>
        </w:rPr>
        <w:tab/>
      </w:r>
      <w:r w:rsidR="001765A7">
        <w:rPr>
          <w:b/>
          <w:sz w:val="28"/>
          <w:szCs w:val="28"/>
        </w:rPr>
        <w:t>P-1/</w:t>
      </w:r>
      <w:r w:rsidR="006F0CCA">
        <w:rPr>
          <w:b/>
          <w:sz w:val="28"/>
          <w:szCs w:val="28"/>
        </w:rPr>
        <w:t>2021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proofErr w:type="spellStart"/>
      <w:r>
        <w:rPr>
          <w:b/>
          <w:color w:val="auto"/>
          <w:szCs w:val="24"/>
        </w:rPr>
        <w:t>SWZ</w:t>
      </w:r>
      <w:proofErr w:type="spellEnd"/>
    </w:p>
    <w:p w:rsidR="00A73627" w:rsidRDefault="00A73627">
      <w:pPr>
        <w:widowControl w:val="0"/>
        <w:rPr>
          <w:color w:val="auto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4"/>
        <w:gridCol w:w="3482"/>
      </w:tblGrid>
      <w:tr w:rsidR="00A73627">
        <w:tc>
          <w:tcPr>
            <w:tcW w:w="5743" w:type="dxa"/>
          </w:tcPr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3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14" w:type="dxa"/>
            </w:tcMar>
          </w:tcPr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both"/>
              <w:rPr>
                <w:color w:val="auto"/>
                <w:sz w:val="20"/>
                <w:lang w:eastAsia="en-US"/>
              </w:rPr>
            </w:pPr>
          </w:p>
          <w:p w:rsidR="00A73627" w:rsidRDefault="00A73627">
            <w:pPr>
              <w:widowControl w:val="0"/>
              <w:jc w:val="center"/>
              <w:rPr>
                <w:color w:val="auto"/>
                <w:sz w:val="20"/>
                <w:lang w:eastAsia="en-US"/>
              </w:rPr>
            </w:pPr>
          </w:p>
        </w:tc>
      </w:tr>
    </w:tbl>
    <w:p w:rsidR="0017051A" w:rsidRDefault="0017051A">
      <w:pPr>
        <w:widowControl w:val="0"/>
        <w:jc w:val="center"/>
        <w:rPr>
          <w:b/>
          <w:color w:val="auto"/>
          <w:sz w:val="40"/>
        </w:rPr>
      </w:pPr>
    </w:p>
    <w:p w:rsidR="00A73627" w:rsidRDefault="00865F2C">
      <w:pPr>
        <w:widowControl w:val="0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 xml:space="preserve">SPECYFIKACJA </w:t>
      </w:r>
    </w:p>
    <w:p w:rsidR="00A73627" w:rsidRDefault="00865F2C">
      <w:pPr>
        <w:widowControl w:val="0"/>
        <w:jc w:val="center"/>
        <w:rPr>
          <w:color w:val="auto"/>
        </w:rPr>
      </w:pPr>
      <w:r>
        <w:rPr>
          <w:b/>
          <w:color w:val="auto"/>
          <w:sz w:val="40"/>
        </w:rPr>
        <w:t>WARUNKÓW ZAMÓWIENIA</w:t>
      </w:r>
    </w:p>
    <w:p w:rsidR="00A73627" w:rsidRDefault="00865F2C">
      <w:pPr>
        <w:widowControl w:val="0"/>
        <w:jc w:val="center"/>
        <w:rPr>
          <w:color w:val="auto"/>
        </w:rPr>
      </w:pPr>
      <w:r>
        <w:rPr>
          <w:color w:val="auto"/>
        </w:rPr>
        <w:t>(oznaczana dalej jako „</w:t>
      </w:r>
      <w:proofErr w:type="spellStart"/>
      <w:r>
        <w:rPr>
          <w:b/>
          <w:color w:val="auto"/>
        </w:rPr>
        <w:t>SWZ</w:t>
      </w:r>
      <w:proofErr w:type="spellEnd"/>
      <w:r>
        <w:rPr>
          <w:b/>
          <w:color w:val="auto"/>
        </w:rPr>
        <w:t>”</w:t>
      </w:r>
      <w:r>
        <w:rPr>
          <w:color w:val="auto"/>
        </w:rPr>
        <w:t>)</w:t>
      </w:r>
    </w:p>
    <w:p w:rsidR="00A73627" w:rsidRDefault="00865F2C">
      <w:pPr>
        <w:widowControl w:val="0"/>
        <w:jc w:val="center"/>
        <w:rPr>
          <w:b/>
          <w:color w:val="auto"/>
        </w:rPr>
      </w:pPr>
      <w:r>
        <w:rPr>
          <w:b/>
          <w:color w:val="auto"/>
        </w:rPr>
        <w:t>dla postępowania o udzielenie zamówienia publicznego</w:t>
      </w:r>
    </w:p>
    <w:p w:rsidR="00A73627" w:rsidRDefault="00865F2C">
      <w:pPr>
        <w:widowControl w:val="0"/>
        <w:jc w:val="center"/>
        <w:rPr>
          <w:b/>
          <w:color w:val="auto"/>
        </w:rPr>
      </w:pPr>
      <w:r>
        <w:rPr>
          <w:b/>
          <w:color w:val="auto"/>
          <w:szCs w:val="24"/>
        </w:rPr>
        <w:t>w trybie podstawowym bez przeprowadzenia negocjacji</w:t>
      </w:r>
    </w:p>
    <w:p w:rsidR="00A73627" w:rsidRDefault="00A73627">
      <w:pPr>
        <w:widowControl w:val="0"/>
        <w:jc w:val="center"/>
        <w:rPr>
          <w:b/>
          <w:color w:val="auto"/>
          <w:u w:val="single"/>
        </w:rPr>
      </w:pPr>
    </w:p>
    <w:p w:rsidR="00A73627" w:rsidRDefault="00865F2C">
      <w:pPr>
        <w:widowControl w:val="0"/>
        <w:jc w:val="center"/>
        <w:rPr>
          <w:b/>
          <w:color w:val="auto"/>
        </w:rPr>
      </w:pPr>
      <w:r>
        <w:rPr>
          <w:b/>
          <w:color w:val="auto"/>
          <w:u w:val="single"/>
        </w:rPr>
        <w:t>Nazwa zamówienia</w:t>
      </w:r>
      <w:r>
        <w:rPr>
          <w:b/>
          <w:color w:val="auto"/>
        </w:rPr>
        <w:t>:</w:t>
      </w:r>
    </w:p>
    <w:p w:rsidR="00A73627" w:rsidRDefault="00A73627">
      <w:pPr>
        <w:pStyle w:val="Tekstpodstawowy31"/>
        <w:widowControl w:val="0"/>
        <w:rPr>
          <w:color w:val="auto"/>
        </w:rPr>
      </w:pPr>
    </w:p>
    <w:p w:rsidR="006F0CCA" w:rsidRPr="00BC5C7B" w:rsidRDefault="00BC5C7B" w:rsidP="006F0CCA">
      <w:pPr>
        <w:autoSpaceDE w:val="0"/>
        <w:jc w:val="center"/>
        <w:rPr>
          <w:b/>
          <w:sz w:val="32"/>
          <w:szCs w:val="32"/>
        </w:rPr>
      </w:pPr>
      <w:r w:rsidRPr="00BC5C7B">
        <w:rPr>
          <w:b/>
          <w:sz w:val="32"/>
          <w:szCs w:val="32"/>
        </w:rPr>
        <w:t>Dostawa energii do obiektów będących w zarządzaniu Miasta Solnego Sp. z o.o. w Wieliczce</w:t>
      </w:r>
    </w:p>
    <w:p w:rsidR="006F0CCA" w:rsidRPr="001320C6" w:rsidRDefault="006F0CCA" w:rsidP="006F0CCA">
      <w:pPr>
        <w:jc w:val="both"/>
        <w:rPr>
          <w:b/>
          <w:sz w:val="32"/>
          <w:szCs w:val="32"/>
        </w:rPr>
      </w:pPr>
    </w:p>
    <w:p w:rsidR="006F0CCA" w:rsidRDefault="006F0CCA" w:rsidP="006F0CCA">
      <w:pPr>
        <w:jc w:val="center"/>
        <w:rPr>
          <w:b/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 w:rsidR="001765A7" w:rsidRDefault="001765A7" w:rsidP="001765A7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1765A7" w:rsidRDefault="001765A7" w:rsidP="001765A7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32-020 Wieliczka</w:t>
      </w:r>
    </w:p>
    <w:p w:rsidR="001765A7" w:rsidRDefault="001765A7" w:rsidP="001765A7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ul. T. Kościuszki 15</w:t>
      </w:r>
    </w:p>
    <w:p w:rsidR="001765A7" w:rsidRDefault="001765A7" w:rsidP="001765A7">
      <w:pPr>
        <w:pStyle w:val="Standard"/>
        <w:widowControl w:val="0"/>
        <w:jc w:val="center"/>
        <w:rPr>
          <w:b/>
          <w:szCs w:val="24"/>
        </w:rPr>
      </w:pPr>
      <w:r>
        <w:rPr>
          <w:b/>
          <w:szCs w:val="24"/>
        </w:rPr>
        <w:t>tel. 12 2973950</w:t>
      </w:r>
    </w:p>
    <w:p w:rsidR="001765A7" w:rsidRDefault="001765A7" w:rsidP="001765A7">
      <w:pPr>
        <w:pStyle w:val="Standard"/>
        <w:widowControl w:val="0"/>
        <w:jc w:val="center"/>
      </w:pPr>
      <w:r>
        <w:rPr>
          <w:b/>
          <w:szCs w:val="24"/>
        </w:rPr>
        <w:t>adres strony internetowej: w</w:t>
      </w:r>
      <w:r>
        <w:rPr>
          <w:b/>
        </w:rPr>
        <w:t>ww.solnemiasto.eu</w:t>
      </w:r>
    </w:p>
    <w:p w:rsidR="00A73627" w:rsidRPr="001419FB" w:rsidRDefault="001765A7" w:rsidP="001765A7">
      <w:pPr>
        <w:pStyle w:val="Tekstpodstawowy"/>
        <w:jc w:val="center"/>
        <w:rPr>
          <w:b/>
          <w:bCs/>
        </w:rPr>
      </w:pPr>
      <w:r>
        <w:rPr>
          <w:b/>
          <w:szCs w:val="24"/>
        </w:rPr>
        <w:t xml:space="preserve">email: </w:t>
      </w:r>
      <w:r w:rsidRPr="001765A7">
        <w:rPr>
          <w:b/>
        </w:rPr>
        <w:t>sekretariat@solnemiasto.eu</w:t>
      </w:r>
    </w:p>
    <w:p w:rsidR="00F06737" w:rsidRDefault="00F06737">
      <w:pPr>
        <w:jc w:val="both"/>
        <w:rPr>
          <w:b/>
          <w:szCs w:val="24"/>
        </w:rPr>
      </w:pPr>
    </w:p>
    <w:p w:rsidR="0094323E" w:rsidRDefault="00865F2C">
      <w:pPr>
        <w:jc w:val="both"/>
        <w:rPr>
          <w:b/>
          <w:szCs w:val="24"/>
        </w:rPr>
      </w:pPr>
      <w:r w:rsidRPr="001E2B19">
        <w:rPr>
          <w:b/>
          <w:szCs w:val="24"/>
        </w:rPr>
        <w:t>Adres strony internetowej prowadzonego postępowania</w:t>
      </w:r>
      <w:r>
        <w:rPr>
          <w:b/>
          <w:szCs w:val="24"/>
        </w:rPr>
        <w:t xml:space="preserve">: </w:t>
      </w:r>
    </w:p>
    <w:p w:rsidR="00A73627" w:rsidRPr="0074217F" w:rsidRDefault="001765A7">
      <w:pPr>
        <w:jc w:val="both"/>
        <w:rPr>
          <w:b/>
          <w:color w:val="auto"/>
          <w:szCs w:val="24"/>
        </w:rPr>
      </w:pPr>
      <w:r w:rsidRPr="005D390C">
        <w:rPr>
          <w:b/>
          <w:szCs w:val="24"/>
        </w:rPr>
        <w:t>https://solnemiasto.eu/zamowienia-publiczne/</w:t>
      </w:r>
    </w:p>
    <w:p w:rsidR="00A73627" w:rsidRDefault="00A73627">
      <w:pPr>
        <w:jc w:val="both"/>
        <w:rPr>
          <w:b/>
          <w:bCs/>
          <w:szCs w:val="24"/>
        </w:rPr>
      </w:pPr>
    </w:p>
    <w:p w:rsidR="00A73627" w:rsidRPr="004E62D6" w:rsidRDefault="00865F2C">
      <w:pPr>
        <w:jc w:val="both"/>
        <w:rPr>
          <w:bCs/>
          <w:szCs w:val="24"/>
        </w:rPr>
      </w:pPr>
      <w:r>
        <w:rPr>
          <w:b/>
          <w:bCs/>
          <w:szCs w:val="24"/>
        </w:rPr>
        <w:t xml:space="preserve">Adres strony internetowej, na której udostępnione będą zmiany i wyjaśnienia treści </w:t>
      </w:r>
      <w:proofErr w:type="spellStart"/>
      <w:r>
        <w:rPr>
          <w:b/>
          <w:bCs/>
          <w:szCs w:val="24"/>
        </w:rPr>
        <w:t>SWZ</w:t>
      </w:r>
      <w:proofErr w:type="spellEnd"/>
      <w:r>
        <w:rPr>
          <w:b/>
          <w:bCs/>
          <w:szCs w:val="24"/>
        </w:rPr>
        <w:t xml:space="preserve"> oraz inne dokumenty zamówienia bezpośrednio związane z postępowaniem o </w:t>
      </w:r>
      <w:r w:rsidRPr="001E2B19">
        <w:rPr>
          <w:b/>
          <w:bCs/>
          <w:szCs w:val="24"/>
        </w:rPr>
        <w:t>udzielenie zamówienia</w:t>
      </w:r>
      <w:r w:rsidRPr="004E62D6">
        <w:rPr>
          <w:bCs/>
          <w:szCs w:val="24"/>
        </w:rPr>
        <w:t xml:space="preserve">: </w:t>
      </w:r>
      <w:r w:rsidR="001765A7" w:rsidRPr="005D390C">
        <w:rPr>
          <w:b/>
          <w:szCs w:val="24"/>
        </w:rPr>
        <w:t>https://solnemiasto.eu/zamowienia-publiczne/</w:t>
      </w:r>
    </w:p>
    <w:p w:rsidR="00A73627" w:rsidRDefault="00A73627">
      <w:pPr>
        <w:jc w:val="center"/>
        <w:rPr>
          <w:b/>
          <w:szCs w:val="24"/>
        </w:rPr>
      </w:pPr>
    </w:p>
    <w:p w:rsidR="005E13EF" w:rsidRDefault="005E13EF">
      <w:pPr>
        <w:jc w:val="both"/>
        <w:rPr>
          <w:color w:val="auto"/>
          <w:szCs w:val="24"/>
        </w:rPr>
      </w:pPr>
    </w:p>
    <w:p w:rsidR="00A73627" w:rsidRDefault="005E13EF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Postępowanie o udzielenie zamówienia publicznego prowadzone jest zgodnie z przepisami ustawy z dnia 11 września 2019 r. – Prawo zamówień publicznych (Dz. U. poz. 2019, z </w:t>
      </w:r>
      <w:proofErr w:type="spellStart"/>
      <w:r>
        <w:rPr>
          <w:color w:val="auto"/>
          <w:szCs w:val="24"/>
        </w:rPr>
        <w:t>późn</w:t>
      </w:r>
      <w:proofErr w:type="spellEnd"/>
      <w:r>
        <w:rPr>
          <w:color w:val="auto"/>
          <w:szCs w:val="24"/>
        </w:rPr>
        <w:t>. zm.), zwanej dalej „ustawą”. Do czynności podejmowanych w postępowaniu przez Zamawiającego i Wykonawców stosuje się przepisy kodeksu cywilnego, jeżeli przepisy ustawy nie stanowią inaczej.</w:t>
      </w:r>
    </w:p>
    <w:p w:rsidR="006F226E" w:rsidRDefault="006F226E">
      <w:pPr>
        <w:jc w:val="center"/>
        <w:rPr>
          <w:b/>
        </w:rPr>
      </w:pPr>
    </w:p>
    <w:p w:rsidR="00A73627" w:rsidRDefault="005E13EF">
      <w:pPr>
        <w:jc w:val="center"/>
      </w:pPr>
      <w:r>
        <w:rPr>
          <w:b/>
        </w:rPr>
        <w:t>WIELICZKA</w:t>
      </w:r>
      <w:r w:rsidR="00865F2C">
        <w:rPr>
          <w:b/>
        </w:rPr>
        <w:t xml:space="preserve">, </w:t>
      </w:r>
      <w:r w:rsidR="001320C6">
        <w:rPr>
          <w:b/>
        </w:rPr>
        <w:t>MAJ</w:t>
      </w:r>
      <w:r w:rsidR="00865F2C">
        <w:rPr>
          <w:b/>
        </w:rPr>
        <w:t xml:space="preserve"> 2021</w:t>
      </w:r>
    </w:p>
    <w:p w:rsidR="00A73627" w:rsidRDefault="00865F2C">
      <w:pPr>
        <w:widowControl w:val="0"/>
        <w:jc w:val="center"/>
        <w:rPr>
          <w:color w:val="auto"/>
        </w:rPr>
      </w:pPr>
      <w:r>
        <w:t>___________________________</w:t>
      </w:r>
      <w:r>
        <w:rPr>
          <w:color w:val="auto"/>
          <w:szCs w:val="24"/>
        </w:rPr>
        <w:t>___________________________</w:t>
      </w:r>
    </w:p>
    <w:p w:rsidR="001765A7" w:rsidRDefault="001765A7">
      <w:pPr>
        <w:widowControl w:val="0"/>
        <w:rPr>
          <w:b/>
          <w:color w:val="auto"/>
          <w:szCs w:val="24"/>
        </w:rPr>
      </w:pPr>
    </w:p>
    <w:p w:rsidR="001765A7" w:rsidRDefault="001765A7">
      <w:pPr>
        <w:widowControl w:val="0"/>
        <w:rPr>
          <w:b/>
          <w:color w:val="auto"/>
          <w:szCs w:val="24"/>
        </w:rPr>
      </w:pPr>
    </w:p>
    <w:p w:rsidR="001765A7" w:rsidRDefault="001765A7">
      <w:pPr>
        <w:widowControl w:val="0"/>
        <w:rPr>
          <w:b/>
          <w:color w:val="auto"/>
          <w:szCs w:val="24"/>
        </w:rPr>
      </w:pP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>CZĘŚĆ 0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A73627" w:rsidRDefault="00A73627">
      <w:pPr>
        <w:widowControl w:val="0"/>
        <w:rPr>
          <w:color w:val="auto"/>
          <w:szCs w:val="24"/>
        </w:rPr>
      </w:pPr>
    </w:p>
    <w:p w:rsidR="00A73627" w:rsidRDefault="0078741A">
      <w:pPr>
        <w:jc w:val="both"/>
        <w:rPr>
          <w:rFonts w:eastAsia="CIDFont+F2"/>
          <w:color w:val="000000"/>
          <w:szCs w:val="24"/>
        </w:rPr>
      </w:pPr>
      <w:r>
        <w:rPr>
          <w:szCs w:val="24"/>
        </w:rPr>
        <w:t xml:space="preserve">I. </w:t>
      </w:r>
      <w:r w:rsidR="00865F2C">
        <w:rPr>
          <w:szCs w:val="24"/>
        </w:rPr>
        <w:t>Informacje ogólne</w:t>
      </w:r>
      <w:r w:rsidR="00865F2C">
        <w:rPr>
          <w:rFonts w:eastAsia="CIDFont+F2"/>
          <w:color w:val="000000"/>
          <w:szCs w:val="24"/>
        </w:rPr>
        <w:t xml:space="preserve"> </w:t>
      </w:r>
    </w:p>
    <w:p w:rsidR="00C00EBF" w:rsidRDefault="00C00EBF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 w:rsidRPr="00C659DD">
        <w:rPr>
          <w:color w:val="auto"/>
        </w:rPr>
        <w:t>Dokumenty elektroniczne przekazuje się w postępowaniu przy użyciu środków komunikacji elektronicznej</w:t>
      </w:r>
      <w:r>
        <w:rPr>
          <w:color w:val="auto"/>
        </w:rPr>
        <w:t>.</w:t>
      </w:r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W postępowaniu o udzielenie zamówienia komunikacja między Zamawiającym a Wykonawcami odbywa się przy użyciu </w:t>
      </w:r>
      <w:proofErr w:type="spellStart"/>
      <w:r>
        <w:rPr>
          <w:rFonts w:eastAsia="CIDFont+F2"/>
          <w:color w:val="000000"/>
          <w:szCs w:val="24"/>
        </w:rPr>
        <w:t>miniPortalu</w:t>
      </w:r>
      <w:proofErr w:type="spellEnd"/>
      <w:r>
        <w:rPr>
          <w:rFonts w:eastAsia="CIDFont+F2"/>
          <w:color w:val="000000"/>
          <w:szCs w:val="24"/>
        </w:rPr>
        <w:t>, który dostępny jest pod adresem:</w:t>
      </w:r>
    </w:p>
    <w:p w:rsidR="00A73627" w:rsidRDefault="00865F2C">
      <w:pPr>
        <w:ind w:left="360"/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563C2"/>
          <w:szCs w:val="24"/>
        </w:rPr>
        <w:t>https://miniportal.uzp.gov.pl/</w:t>
      </w:r>
      <w:r>
        <w:rPr>
          <w:rFonts w:eastAsia="CIDFont+F2"/>
          <w:color w:val="000000"/>
          <w:szCs w:val="24"/>
        </w:rPr>
        <w:t xml:space="preserve">, </w:t>
      </w:r>
    </w:p>
    <w:p w:rsidR="00A73627" w:rsidRDefault="00865F2C">
      <w:pPr>
        <w:ind w:left="360"/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563C2"/>
          <w:szCs w:val="24"/>
        </w:rPr>
        <w:t xml:space="preserve">https://epuap.gov.pl/wps/portal  </w:t>
      </w:r>
      <w:r>
        <w:rPr>
          <w:rFonts w:eastAsia="CIDFont+F2"/>
          <w:color w:val="000000"/>
          <w:szCs w:val="24"/>
        </w:rPr>
        <w:t>oraz poczty elektronicznej.</w:t>
      </w:r>
    </w:p>
    <w:p w:rsidR="007C48EF" w:rsidRDefault="00265320">
      <w:pPr>
        <w:ind w:left="360"/>
        <w:jc w:val="both"/>
        <w:rPr>
          <w:rFonts w:eastAsia="CIDFont+F2"/>
          <w:color w:val="000000"/>
          <w:szCs w:val="24"/>
        </w:rPr>
      </w:pP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 xml:space="preserve">: </w:t>
      </w:r>
      <w:r w:rsidR="00B22741" w:rsidRPr="00B22741">
        <w:rPr>
          <w:color w:val="0000FF" w:themeColor="background2"/>
        </w:rPr>
        <w:t>/Solne_Miasto15/</w:t>
      </w:r>
      <w:proofErr w:type="spellStart"/>
      <w:r w:rsidR="00B22741" w:rsidRPr="00B22741">
        <w:rPr>
          <w:color w:val="0000FF" w:themeColor="background2"/>
        </w:rPr>
        <w:t>domyslna</w:t>
      </w:r>
      <w:proofErr w:type="spellEnd"/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Wykonawca zamierzający wziąć udział w postępowaniu o udzielenie zamówienia publicznego, musi posiadać konto na 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 xml:space="preserve">. Wykonawca posiadający konto na 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 xml:space="preserve"> ma dostęp do następujących formularzy: „Formularz do złożenia, zmiany, wycofania oferty lub wniosku” oraz do „Formularza do komunikacji”.</w:t>
      </w:r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eastAsia="CIDFont+F2"/>
          <w:color w:val="000000"/>
          <w:szCs w:val="24"/>
        </w:rPr>
        <w:t>miniPortal</w:t>
      </w:r>
      <w:proofErr w:type="spellEnd"/>
      <w:r>
        <w:rPr>
          <w:rFonts w:eastAsia="CIDFont+F2"/>
          <w:color w:val="000000"/>
          <w:szCs w:val="24"/>
        </w:rPr>
        <w:t xml:space="preserve"> oraz Warunkach korzystania z elektronicznej platformy usług administracji publicznej (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>).</w:t>
      </w:r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>.</w:t>
      </w:r>
    </w:p>
    <w:p w:rsidR="00A73627" w:rsidRDefault="00865F2C" w:rsidP="0024677E">
      <w:pPr>
        <w:pStyle w:val="Akapitzlist"/>
        <w:numPr>
          <w:ilvl w:val="0"/>
          <w:numId w:val="8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Zamawiający przekazuje link do postępowania oraz ID postępowania jako załącznik do niniejszej </w:t>
      </w:r>
      <w:proofErr w:type="spellStart"/>
      <w:r>
        <w:rPr>
          <w:rFonts w:eastAsia="CIDFont+F2"/>
          <w:color w:val="000000"/>
          <w:szCs w:val="24"/>
        </w:rPr>
        <w:t>SWZ</w:t>
      </w:r>
      <w:proofErr w:type="spellEnd"/>
      <w:r>
        <w:rPr>
          <w:rFonts w:eastAsia="CIDFont+F2"/>
          <w:color w:val="000000"/>
          <w:szCs w:val="24"/>
        </w:rPr>
        <w:t xml:space="preserve">. Dane postępowanie można wyszukać również na Liście </w:t>
      </w:r>
      <w:r>
        <w:rPr>
          <w:rFonts w:eastAsia="CIDFont+F2"/>
          <w:szCs w:val="24"/>
        </w:rPr>
        <w:t xml:space="preserve">wszystkich postępowań w </w:t>
      </w:r>
      <w:proofErr w:type="spellStart"/>
      <w:r>
        <w:rPr>
          <w:rFonts w:eastAsia="CIDFont+F2"/>
          <w:szCs w:val="24"/>
        </w:rPr>
        <w:t>miniPortalu</w:t>
      </w:r>
      <w:proofErr w:type="spellEnd"/>
      <w:r>
        <w:rPr>
          <w:rFonts w:eastAsia="CIDFont+F2"/>
          <w:szCs w:val="24"/>
        </w:rPr>
        <w:t xml:space="preserve"> klikając wcześniej opcję „Dla Wykonawców” lub ze strony głównej z zakładki Postępowania.</w:t>
      </w:r>
    </w:p>
    <w:p w:rsidR="00A73627" w:rsidRDefault="00A73627">
      <w:pPr>
        <w:jc w:val="both"/>
        <w:rPr>
          <w:rFonts w:eastAsia="CIDFont+F2"/>
          <w:color w:val="000000"/>
          <w:szCs w:val="24"/>
        </w:rPr>
      </w:pPr>
    </w:p>
    <w:p w:rsidR="00A73627" w:rsidRDefault="00865F2C">
      <w:p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II. Złożenie oferty 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Wykonawca składa ofertę za pośrednictwem „Formularza do złożenia, zmiany, wycofania oferty lub wniosku” dostępnego na 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 xml:space="preserve"> i udostępnionego również na </w:t>
      </w:r>
      <w:proofErr w:type="spellStart"/>
      <w:r>
        <w:rPr>
          <w:rFonts w:eastAsia="CIDFont+F2"/>
          <w:color w:val="000000"/>
          <w:szCs w:val="24"/>
        </w:rPr>
        <w:t>miniPortalu</w:t>
      </w:r>
      <w:proofErr w:type="spellEnd"/>
      <w:r>
        <w:rPr>
          <w:rFonts w:eastAsia="CIDFont+F2"/>
          <w:color w:val="000000"/>
          <w:szCs w:val="24"/>
        </w:rPr>
        <w:t xml:space="preserve">. Funkcjonalność do zaszyfrowania oferty przez Wykonawcę jest dostępna dla wykonawców na </w:t>
      </w:r>
      <w:proofErr w:type="spellStart"/>
      <w:r>
        <w:rPr>
          <w:rFonts w:eastAsia="CIDFont+F2"/>
          <w:color w:val="000000"/>
          <w:szCs w:val="24"/>
        </w:rPr>
        <w:t>miniPortalu</w:t>
      </w:r>
      <w:proofErr w:type="spellEnd"/>
      <w:r>
        <w:rPr>
          <w:rFonts w:eastAsia="CIDFont+F2"/>
          <w:color w:val="000000"/>
          <w:szCs w:val="24"/>
        </w:rPr>
        <w:t xml:space="preserve">, w szczegółach danego postępowania. W formularzu oferty Wykonawca zobowiązany jest podać adres skrzynki </w:t>
      </w:r>
      <w:proofErr w:type="spellStart"/>
      <w:r>
        <w:rPr>
          <w:rFonts w:eastAsia="CIDFont+F2"/>
          <w:color w:val="000000"/>
          <w:szCs w:val="24"/>
        </w:rPr>
        <w:t>ePUAP</w:t>
      </w:r>
      <w:proofErr w:type="spellEnd"/>
      <w:r>
        <w:rPr>
          <w:rFonts w:eastAsia="CIDFont+F2"/>
          <w:color w:val="000000"/>
          <w:szCs w:val="24"/>
        </w:rPr>
        <w:t>, na którym prowadzona będzie korespondencja związana z postępowaniem.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>Ofertę należy sporządzić w języku polskim.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>Ofertę składa się, pod rygorem nieważności, w formie elektronicznej lub w postaci elektronicznej opatrzonej podpisem zaufanym lub podpisem osobistym.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Sposób złożenia oferty, w tym zaszyfrowania oferty opisany został w „Instrukcji użytkownika”, dostępnej na stronie: </w:t>
      </w:r>
      <w:hyperlink r:id="rId9">
        <w:r>
          <w:rPr>
            <w:rStyle w:val="czeinternetowe"/>
            <w:rFonts w:eastAsia="CIDFont+F2"/>
            <w:szCs w:val="24"/>
          </w:rPr>
          <w:t>https://miniportal.uzp.gov.pl/</w:t>
        </w:r>
      </w:hyperlink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 w:rsidRPr="00B85384">
        <w:rPr>
          <w:rFonts w:eastAsia="CIDFont+F2"/>
          <w:b/>
          <w:color w:val="000000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</w:t>
      </w:r>
      <w:r w:rsidRPr="00B85384">
        <w:rPr>
          <w:rFonts w:eastAsia="CIDFont+F2"/>
          <w:b/>
          <w:color w:val="000000"/>
          <w:szCs w:val="24"/>
        </w:rPr>
        <w:lastRenderedPageBreak/>
        <w:t>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</w:t>
      </w:r>
      <w:r>
        <w:rPr>
          <w:rFonts w:eastAsia="CIDFont+F2"/>
          <w:color w:val="000000"/>
          <w:szCs w:val="24"/>
        </w:rPr>
        <w:t>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color w:val="000000"/>
          <w:szCs w:val="24"/>
        </w:rPr>
        <w:t xml:space="preserve">Do oferty należy dołączyć oświadczenie o niepodleganiu wykluczeniu, spełnianiu warunków udziału w postępowaniu w zakresie wskazanym w części </w:t>
      </w:r>
      <w:r>
        <w:rPr>
          <w:rFonts w:ascii="Liberation Serif" w:eastAsia="CIDFont+F2" w:hAnsi="Liberation Serif"/>
          <w:color w:val="000000"/>
          <w:szCs w:val="24"/>
        </w:rPr>
        <w:t xml:space="preserve">V </w:t>
      </w:r>
      <w:proofErr w:type="spellStart"/>
      <w:r>
        <w:rPr>
          <w:rFonts w:ascii="Liberation Serif" w:eastAsia="CIDFont+F2" w:hAnsi="Liberation Serif"/>
          <w:color w:val="000000"/>
          <w:szCs w:val="24"/>
        </w:rPr>
        <w:t>SWZ</w:t>
      </w:r>
      <w:proofErr w:type="spellEnd"/>
      <w:r>
        <w:rPr>
          <w:rFonts w:ascii="Liberation Serif" w:eastAsia="CIDFont+F2" w:hAnsi="Liberation Serif"/>
          <w:color w:val="000000"/>
          <w:szCs w:val="24"/>
        </w:rPr>
        <w:t xml:space="preserve"> </w:t>
      </w:r>
      <w:r>
        <w:rPr>
          <w:rFonts w:eastAsia="CIDFont+F2"/>
          <w:color w:val="000000"/>
          <w:szCs w:val="24"/>
        </w:rPr>
        <w:t xml:space="preserve">w formie elektronicznej lub w postaci elektronicznej opatrzonej podpisem </w:t>
      </w:r>
      <w:r>
        <w:rPr>
          <w:rFonts w:eastAsia="CIDFont+F2"/>
          <w:szCs w:val="24"/>
        </w:rPr>
        <w:t>zaufanym lub podpisem osobistym, a następnie zaszyfrować wraz z plikami stanowiącymi ofertę</w:t>
      </w:r>
      <w:r w:rsidR="00AE4689">
        <w:rPr>
          <w:rFonts w:eastAsia="CIDFont+F2"/>
          <w:szCs w:val="24"/>
        </w:rPr>
        <w:t>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szCs w:val="24"/>
        </w:rPr>
        <w:t>Oferta może być złożona tylko do upływu terminu składania ofert.</w:t>
      </w:r>
    </w:p>
    <w:p w:rsidR="00A73627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szCs w:val="24"/>
        </w:rPr>
      </w:pPr>
      <w:r>
        <w:rPr>
          <w:rFonts w:eastAsia="CIDFont+F2"/>
          <w:szCs w:val="24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>
        <w:rPr>
          <w:rFonts w:eastAsia="CIDFont+F2"/>
          <w:szCs w:val="24"/>
        </w:rPr>
        <w:t>ePUAP</w:t>
      </w:r>
      <w:proofErr w:type="spellEnd"/>
      <w:r>
        <w:rPr>
          <w:rFonts w:eastAsia="CIDFont+F2"/>
          <w:szCs w:val="24"/>
        </w:rPr>
        <w:t xml:space="preserve"> i udostępnionego również na </w:t>
      </w:r>
      <w:proofErr w:type="spellStart"/>
      <w:r>
        <w:rPr>
          <w:rFonts w:eastAsia="CIDFont+F2"/>
          <w:szCs w:val="24"/>
        </w:rPr>
        <w:t>miniPortalu</w:t>
      </w:r>
      <w:proofErr w:type="spellEnd"/>
      <w:r>
        <w:rPr>
          <w:rFonts w:eastAsia="CIDFont+F2"/>
          <w:szCs w:val="24"/>
        </w:rPr>
        <w:t xml:space="preserve">. Sposób wycofania oferty został opisany w „Instrukcji użytkownika” dostępnej na </w:t>
      </w:r>
      <w:proofErr w:type="spellStart"/>
      <w:r>
        <w:rPr>
          <w:rFonts w:eastAsia="CIDFont+F2"/>
          <w:szCs w:val="24"/>
        </w:rPr>
        <w:t>miniPortalu</w:t>
      </w:r>
      <w:proofErr w:type="spellEnd"/>
      <w:r>
        <w:rPr>
          <w:rFonts w:eastAsia="CIDFont+F2"/>
          <w:szCs w:val="24"/>
        </w:rPr>
        <w:t>.</w:t>
      </w:r>
    </w:p>
    <w:p w:rsidR="00A73627" w:rsidRPr="00AE4689" w:rsidRDefault="00865F2C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>
        <w:rPr>
          <w:rFonts w:eastAsia="CIDFont+F2"/>
          <w:szCs w:val="24"/>
        </w:rPr>
        <w:t>Wykonawca po upływie terminu do składania ofert nie może skutecznie dokonać zmiany ani wycofać złożonej oferty.</w:t>
      </w:r>
    </w:p>
    <w:p w:rsidR="00AE4689" w:rsidRPr="00AE4689" w:rsidRDefault="00AE4689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 w:rsidRPr="00AE4689">
        <w:rPr>
          <w:color w:val="auto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:rsidR="00AE4689" w:rsidRPr="00AE4689" w:rsidRDefault="00AE4689" w:rsidP="0024677E">
      <w:pPr>
        <w:pStyle w:val="Akapitzlist"/>
        <w:numPr>
          <w:ilvl w:val="0"/>
          <w:numId w:val="9"/>
        </w:numPr>
        <w:jc w:val="both"/>
        <w:rPr>
          <w:rFonts w:eastAsia="CIDFont+F2"/>
          <w:color w:val="000000"/>
          <w:szCs w:val="24"/>
        </w:rPr>
      </w:pPr>
      <w:r w:rsidRPr="00C659DD">
        <w:rPr>
          <w:color w:val="auto"/>
        </w:rPr>
        <w:t>Dokumenty elektroniczne w postępowaniu spełnia</w:t>
      </w:r>
      <w:r w:rsidR="00CB6F75">
        <w:rPr>
          <w:color w:val="auto"/>
        </w:rPr>
        <w:t>ją</w:t>
      </w:r>
      <w:r w:rsidRPr="00C659DD">
        <w:rPr>
          <w:color w:val="auto"/>
        </w:rPr>
        <w:t xml:space="preserve"> łącznie następujące wymagani</w:t>
      </w:r>
      <w:r w:rsidRPr="00AE4689">
        <w:rPr>
          <w:color w:val="auto"/>
        </w:rPr>
        <w:t xml:space="preserve">a: </w:t>
      </w:r>
    </w:p>
    <w:p w:rsidR="00AE4689" w:rsidRPr="00AE4689" w:rsidRDefault="002121FF" w:rsidP="0024677E">
      <w:pPr>
        <w:pStyle w:val="Default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są</w:t>
      </w:r>
      <w:r w:rsidR="00AE4689" w:rsidRPr="00AE4689">
        <w:rPr>
          <w:rFonts w:ascii="Times New Roman" w:hAnsi="Times New Roman" w:cs="Times New Roman"/>
          <w:color w:val="auto"/>
        </w:rPr>
        <w:t xml:space="preserve"> utrwalone w sposób umożliwiający ich wielokrotne odczytanie, zapisanie i powielenie, a także przekazanie przy użyciu środków komunikacji elektronicznej lub na informatycznym nośniku danych</w:t>
      </w:r>
    </w:p>
    <w:p w:rsidR="00AE4689" w:rsidRPr="00AE4689" w:rsidRDefault="00AE4689" w:rsidP="0024677E">
      <w:pPr>
        <w:pStyle w:val="Default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E4689">
        <w:rPr>
          <w:rFonts w:ascii="Times New Roman" w:hAnsi="Times New Roman" w:cs="Times New Roman"/>
          <w:color w:val="auto"/>
        </w:rPr>
        <w:t>umożliwia</w:t>
      </w:r>
      <w:r w:rsidR="002121FF">
        <w:rPr>
          <w:rFonts w:ascii="Times New Roman" w:hAnsi="Times New Roman" w:cs="Times New Roman"/>
          <w:color w:val="auto"/>
        </w:rPr>
        <w:t>ją</w:t>
      </w:r>
      <w:r w:rsidRPr="00AE4689">
        <w:rPr>
          <w:rFonts w:ascii="Times New Roman" w:hAnsi="Times New Roman" w:cs="Times New Roman"/>
          <w:color w:val="auto"/>
        </w:rPr>
        <w:t xml:space="preserve"> prezentację treści w postaci elektronicznej, w szczególności przez wyświetlenie tej treści na monitorze ekranowym</w:t>
      </w:r>
    </w:p>
    <w:p w:rsidR="00AE4689" w:rsidRPr="00AE4689" w:rsidRDefault="00AE4689" w:rsidP="0024677E">
      <w:pPr>
        <w:pStyle w:val="Default"/>
        <w:widowControl w:val="0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AE4689">
        <w:rPr>
          <w:rFonts w:ascii="Times New Roman" w:hAnsi="Times New Roman" w:cs="Times New Roman"/>
          <w:color w:val="auto"/>
        </w:rPr>
        <w:t>umożliwia</w:t>
      </w:r>
      <w:r w:rsidR="002121FF">
        <w:rPr>
          <w:rFonts w:ascii="Times New Roman" w:hAnsi="Times New Roman" w:cs="Times New Roman"/>
          <w:color w:val="auto"/>
        </w:rPr>
        <w:t>ją</w:t>
      </w:r>
      <w:r w:rsidRPr="00AE4689">
        <w:rPr>
          <w:rFonts w:ascii="Times New Roman" w:hAnsi="Times New Roman" w:cs="Times New Roman"/>
          <w:color w:val="auto"/>
        </w:rPr>
        <w:t xml:space="preserve"> prezentację treści w postaci papierowej, w szczególności za pomocą wydruku</w:t>
      </w:r>
    </w:p>
    <w:p w:rsidR="00AE4689" w:rsidRPr="00AE4689" w:rsidRDefault="00AE4689" w:rsidP="0024677E">
      <w:pPr>
        <w:pStyle w:val="Default"/>
        <w:widowControl w:val="0"/>
        <w:numPr>
          <w:ilvl w:val="0"/>
          <w:numId w:val="11"/>
        </w:numPr>
        <w:jc w:val="both"/>
        <w:rPr>
          <w:color w:val="auto"/>
        </w:rPr>
      </w:pPr>
      <w:r w:rsidRPr="00AE4689">
        <w:rPr>
          <w:rFonts w:ascii="Times New Roman" w:hAnsi="Times New Roman" w:cs="Times New Roman"/>
          <w:color w:val="auto"/>
        </w:rPr>
        <w:t>zawiera</w:t>
      </w:r>
      <w:r w:rsidR="002121FF">
        <w:rPr>
          <w:rFonts w:ascii="Times New Roman" w:hAnsi="Times New Roman" w:cs="Times New Roman"/>
          <w:color w:val="auto"/>
        </w:rPr>
        <w:t>ją</w:t>
      </w:r>
      <w:r w:rsidRPr="00AE4689">
        <w:rPr>
          <w:rFonts w:ascii="Times New Roman" w:hAnsi="Times New Roman" w:cs="Times New Roman"/>
          <w:color w:val="auto"/>
        </w:rPr>
        <w:t xml:space="preserve"> dane w układzie niepozostawiającym wątpliwości co do treści i kontekstu zapisanych informacji</w:t>
      </w:r>
      <w:r w:rsidRPr="00AE4689">
        <w:rPr>
          <w:color w:val="auto"/>
        </w:rPr>
        <w:t>.</w:t>
      </w:r>
    </w:p>
    <w:p w:rsidR="00A73627" w:rsidRDefault="00A73627">
      <w:pPr>
        <w:pStyle w:val="Akapitzlist"/>
        <w:ind w:left="360"/>
        <w:jc w:val="both"/>
        <w:rPr>
          <w:rFonts w:eastAsia="CIDFont+F2"/>
          <w:color w:val="000000"/>
          <w:szCs w:val="24"/>
        </w:rPr>
      </w:pPr>
    </w:p>
    <w:p w:rsidR="00A73627" w:rsidRDefault="00865F2C">
      <w:pPr>
        <w:jc w:val="both"/>
        <w:rPr>
          <w:szCs w:val="24"/>
        </w:rPr>
      </w:pPr>
      <w:r>
        <w:rPr>
          <w:szCs w:val="24"/>
        </w:rPr>
        <w:t>III. Sposób komunikowania się Zamawiającego z Wykonawcami (nie dotyczy składania ofert)</w:t>
      </w:r>
    </w:p>
    <w:p w:rsidR="00A73627" w:rsidRDefault="00865F2C" w:rsidP="0024677E">
      <w:pPr>
        <w:pStyle w:val="Akapitzlist"/>
        <w:numPr>
          <w:ilvl w:val="0"/>
          <w:numId w:val="10"/>
        </w:numPr>
        <w:jc w:val="both"/>
        <w:rPr>
          <w:rFonts w:eastAsia="CIDFont+F2"/>
          <w:szCs w:val="24"/>
        </w:rPr>
      </w:pPr>
      <w:r>
        <w:rPr>
          <w:rFonts w:eastAsia="CIDFont+F2"/>
          <w:szCs w:val="24"/>
        </w:rPr>
        <w:t xml:space="preserve">W postępowaniu o udzielenie zamówienia komunikacja pomiędzy Zamawiającym a Wykonawcami w szczególności składanie oświadczeń, wniosków (innych niż wskazanych w pkt II), zawiadomień oraz przekazywanie informacji odbywa się elektronicznie za pośrednictwem </w:t>
      </w:r>
      <w:r>
        <w:rPr>
          <w:szCs w:val="24"/>
        </w:rPr>
        <w:t xml:space="preserve">dedykowanego formularza: „Formularz do komunikacji” </w:t>
      </w:r>
      <w:r>
        <w:rPr>
          <w:rFonts w:eastAsia="CIDFont+F2"/>
          <w:szCs w:val="24"/>
        </w:rPr>
        <w:t xml:space="preserve">dostępnego na </w:t>
      </w:r>
      <w:proofErr w:type="spellStart"/>
      <w:r>
        <w:rPr>
          <w:rFonts w:eastAsia="CIDFont+F2"/>
          <w:szCs w:val="24"/>
        </w:rPr>
        <w:t>ePUAP</w:t>
      </w:r>
      <w:proofErr w:type="spellEnd"/>
      <w:r>
        <w:rPr>
          <w:rFonts w:eastAsia="CIDFont+F2"/>
          <w:szCs w:val="24"/>
        </w:rPr>
        <w:t xml:space="preserve"> oraz udostępnionego przez </w:t>
      </w:r>
      <w:proofErr w:type="spellStart"/>
      <w:r>
        <w:rPr>
          <w:rFonts w:eastAsia="CIDFont+F2"/>
          <w:szCs w:val="24"/>
        </w:rPr>
        <w:t>miniPortal</w:t>
      </w:r>
      <w:proofErr w:type="spellEnd"/>
      <w:r>
        <w:rPr>
          <w:rFonts w:eastAsia="CIDFont+F2"/>
          <w:szCs w:val="24"/>
        </w:rPr>
        <w:t>. We wszelkiej korespondencji związanej z niniejszym postępowaniem Zamawiający i Wykonawcy posługują się numerem ogłoszenia (</w:t>
      </w:r>
      <w:proofErr w:type="spellStart"/>
      <w:r>
        <w:rPr>
          <w:rFonts w:eastAsia="CIDFont+F2"/>
          <w:szCs w:val="24"/>
        </w:rPr>
        <w:t>BZP</w:t>
      </w:r>
      <w:proofErr w:type="spellEnd"/>
      <w:r>
        <w:rPr>
          <w:rFonts w:eastAsia="CIDFont+F2"/>
          <w:szCs w:val="24"/>
        </w:rPr>
        <w:t>, lub ID postępowania</w:t>
      </w:r>
      <w:r w:rsidR="003563F1">
        <w:rPr>
          <w:rFonts w:eastAsia="CIDFont+F2"/>
          <w:szCs w:val="24"/>
        </w:rPr>
        <w:t xml:space="preserve"> (</w:t>
      </w:r>
      <w:proofErr w:type="spellStart"/>
      <w:r w:rsidR="003563F1">
        <w:rPr>
          <w:rFonts w:eastAsia="CIDFont+F2"/>
          <w:szCs w:val="24"/>
        </w:rPr>
        <w:t>miniportalu</w:t>
      </w:r>
      <w:proofErr w:type="spellEnd"/>
      <w:r w:rsidR="003563F1">
        <w:rPr>
          <w:rFonts w:eastAsia="CIDFont+F2"/>
          <w:szCs w:val="24"/>
        </w:rPr>
        <w:t>)</w:t>
      </w:r>
      <w:r>
        <w:rPr>
          <w:rFonts w:eastAsia="CIDFont+F2"/>
          <w:szCs w:val="24"/>
        </w:rPr>
        <w:t>).</w:t>
      </w:r>
    </w:p>
    <w:p w:rsidR="00A73627" w:rsidRDefault="00865F2C" w:rsidP="0024677E">
      <w:pPr>
        <w:pStyle w:val="Akapitzlist"/>
        <w:numPr>
          <w:ilvl w:val="0"/>
          <w:numId w:val="10"/>
        </w:numPr>
        <w:tabs>
          <w:tab w:val="left" w:pos="-360"/>
        </w:tabs>
        <w:jc w:val="both"/>
        <w:rPr>
          <w:rFonts w:eastAsia="CIDFont+F2"/>
          <w:szCs w:val="24"/>
        </w:rPr>
      </w:pPr>
      <w:r>
        <w:rPr>
          <w:rFonts w:eastAsia="CIDFont+F2"/>
          <w:szCs w:val="24"/>
        </w:rPr>
        <w:t>Zamawiający może również komunikować się z Wykonawcami za pomocą poczty elektronicznej, e</w:t>
      </w:r>
      <w:r w:rsidRPr="00D90C93">
        <w:rPr>
          <w:rFonts w:eastAsia="CIDFont+F2"/>
          <w:szCs w:val="24"/>
        </w:rPr>
        <w:t>mail</w:t>
      </w:r>
      <w:r w:rsidR="00BA326C">
        <w:rPr>
          <w:rFonts w:eastAsia="CIDFont+F2"/>
          <w:szCs w:val="24"/>
        </w:rPr>
        <w:t>:</w:t>
      </w:r>
      <w:r>
        <w:rPr>
          <w:rFonts w:eastAsia="CIDFont+F2"/>
          <w:szCs w:val="24"/>
        </w:rPr>
        <w:t xml:space="preserve"> </w:t>
      </w:r>
      <w:hyperlink r:id="rId10" w:history="1">
        <w:r w:rsidR="00C94337" w:rsidRPr="00A75796">
          <w:rPr>
            <w:rStyle w:val="Hipercze"/>
            <w:rFonts w:eastAsia="CIDFont+F2"/>
            <w:b/>
            <w:bCs/>
            <w:szCs w:val="24"/>
          </w:rPr>
          <w:t>sekretariat@solnemiasto.eu</w:t>
        </w:r>
      </w:hyperlink>
    </w:p>
    <w:p w:rsidR="00A73627" w:rsidRDefault="00865F2C" w:rsidP="0024677E">
      <w:pPr>
        <w:numPr>
          <w:ilvl w:val="0"/>
          <w:numId w:val="7"/>
        </w:numPr>
        <w:jc w:val="both"/>
        <w:rPr>
          <w:szCs w:val="24"/>
        </w:rPr>
      </w:pPr>
      <w:r>
        <w:rPr>
          <w:rFonts w:eastAsia="CIDFont+F2"/>
          <w:szCs w:val="24"/>
        </w:rPr>
        <w:t xml:space="preserve">Dokumenty elektroniczne, składane są przez Wykonawcę za pośrednictwem </w:t>
      </w:r>
      <w:r>
        <w:rPr>
          <w:szCs w:val="24"/>
        </w:rPr>
        <w:t xml:space="preserve">„Formularza do komunikacji” </w:t>
      </w:r>
      <w:r>
        <w:rPr>
          <w:rFonts w:eastAsia="CIDFont+F2"/>
          <w:szCs w:val="24"/>
        </w:rPr>
        <w:t>jako załączniki. Zamawiający dopuszcza również możliwość składania dokumentów elektronicznych za pomocą poczty elektronicznej, na wskazany w pkt 2 adres email. Sposób sporządzenia dokumentów elektronicznych musi być zgod</w:t>
      </w:r>
      <w:r w:rsidR="003D1472">
        <w:rPr>
          <w:rFonts w:eastAsia="CIDFont+F2"/>
          <w:szCs w:val="24"/>
        </w:rPr>
        <w:t>n</w:t>
      </w:r>
      <w:r>
        <w:rPr>
          <w:rFonts w:eastAsia="CIDFont+F2"/>
          <w:szCs w:val="24"/>
        </w:rPr>
        <w:t xml:space="preserve">y z wymaganiami określonymi w rozporządzeniu Prezesa Rady Ministrów z dnia 30 grudnia 2020 r. w sprawie sposobu sporządzania i przekazywania informacji oraz wymagań </w:t>
      </w:r>
      <w:r>
        <w:rPr>
          <w:rFonts w:eastAsia="CIDFont+F2"/>
          <w:szCs w:val="24"/>
        </w:rPr>
        <w:lastRenderedPageBreak/>
        <w:t>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  <w:r>
        <w:rPr>
          <w:szCs w:val="24"/>
        </w:rPr>
        <w:t>.</w:t>
      </w:r>
    </w:p>
    <w:p w:rsidR="00A73627" w:rsidRDefault="00A73627">
      <w:pPr>
        <w:widowControl w:val="0"/>
        <w:rPr>
          <w:color w:val="auto"/>
          <w:szCs w:val="24"/>
        </w:rPr>
      </w:pP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CZĘŚĆ I</w:t>
      </w:r>
    </w:p>
    <w:p w:rsidR="00A73627" w:rsidRDefault="00865F2C">
      <w:pPr>
        <w:widowControl w:val="0"/>
        <w:rPr>
          <w:rFonts w:eastAsia="Times"/>
          <w:color w:val="auto"/>
          <w:szCs w:val="24"/>
        </w:rPr>
      </w:pPr>
      <w:r>
        <w:rPr>
          <w:b/>
          <w:color w:val="auto"/>
          <w:szCs w:val="24"/>
        </w:rPr>
        <w:t>OPIS PRZEDMIOTU ZAMÓWIENIA</w:t>
      </w:r>
      <w:r>
        <w:rPr>
          <w:rFonts w:eastAsia="Times"/>
          <w:b/>
          <w:color w:val="auto"/>
          <w:szCs w:val="24"/>
        </w:rPr>
        <w:t xml:space="preserve"> </w:t>
      </w:r>
    </w:p>
    <w:p w:rsidR="00B22741" w:rsidRDefault="00B22741" w:rsidP="00B22741">
      <w:pPr>
        <w:pStyle w:val="Textbody"/>
        <w:jc w:val="both"/>
      </w:pPr>
      <w:r>
        <w:t>Przedmiotem zamówienia jest dostawa energii do obiektów będących w zarządzaniu Miasta Solnego w Wieliczce.</w:t>
      </w:r>
    </w:p>
    <w:p w:rsidR="00B22741" w:rsidRDefault="00B22741" w:rsidP="00B22741">
      <w:pPr>
        <w:pStyle w:val="Textbody"/>
        <w:jc w:val="both"/>
      </w:pPr>
      <w:r>
        <w:rPr>
          <w:rFonts w:cs="Calibri"/>
          <w:lang w:eastAsia="en-US"/>
        </w:rPr>
        <w:t xml:space="preserve">Lokalizacja oraz opis punktów odbioru energii elektrycznej, zawarty jest w Załączniku 1A, Wskazane w załączniku 1A do </w:t>
      </w:r>
      <w:proofErr w:type="spellStart"/>
      <w:r>
        <w:rPr>
          <w:rFonts w:cs="Calibri"/>
          <w:lang w:eastAsia="en-US"/>
        </w:rPr>
        <w:t>SIWZ</w:t>
      </w:r>
      <w:proofErr w:type="spellEnd"/>
      <w:r>
        <w:rPr>
          <w:rFonts w:cs="Calibri"/>
          <w:lang w:eastAsia="en-US"/>
        </w:rPr>
        <w:t xml:space="preserve"> wartości energii elektrycznej są wartościami szacunkowymi, co może nie odzwierciedla realnego bądź deklarowanego wykorzystania energii elektrycznej w czasie trwania umowy i nie może stanowić jakichkolwiek roszczeń ze strony Wykonawcy. </w:t>
      </w:r>
      <w:r>
        <w:rPr>
          <w:rFonts w:eastAsia="SimSun"/>
        </w:rPr>
        <w:t xml:space="preserve">Dostawa energii </w:t>
      </w:r>
      <w:r>
        <w:rPr>
          <w:bCs/>
        </w:rPr>
        <w:t>będzie następować w grupach taryfowych:</w:t>
      </w:r>
      <w:r>
        <w:rPr>
          <w:b/>
          <w:bCs/>
        </w:rPr>
        <w:t xml:space="preserve"> B23, C21, C12a</w:t>
      </w:r>
      <w:r w:rsidR="00BC5C7B">
        <w:rPr>
          <w:b/>
          <w:bCs/>
        </w:rPr>
        <w:t>, C22a</w:t>
      </w:r>
      <w:r>
        <w:rPr>
          <w:b/>
          <w:bCs/>
        </w:rPr>
        <w:t>.</w:t>
      </w:r>
    </w:p>
    <w:p w:rsidR="00B22741" w:rsidRDefault="00B22741" w:rsidP="00B22741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Rzeczywiste rozliczenia będą dokonywane:</w:t>
      </w:r>
    </w:p>
    <w:p w:rsidR="00B22741" w:rsidRDefault="00B22741" w:rsidP="0024677E">
      <w:pPr>
        <w:pStyle w:val="Akapitzlist"/>
        <w:numPr>
          <w:ilvl w:val="0"/>
          <w:numId w:val="25"/>
        </w:numPr>
        <w:autoSpaceDN w:val="0"/>
        <w:ind w:left="0" w:firstLine="0"/>
        <w:contextualSpacing w:val="0"/>
        <w:jc w:val="both"/>
        <w:textAlignment w:val="baseline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za dostawę energii elektrycznej wg bieżących wskazań układów pomiarowo-rozliczeniowych zgodnie z ofertą Wykonawcy,</w:t>
      </w:r>
    </w:p>
    <w:p w:rsidR="00B22741" w:rsidRDefault="00B22741" w:rsidP="0024677E">
      <w:pPr>
        <w:pStyle w:val="Akapitzlist"/>
        <w:numPr>
          <w:ilvl w:val="0"/>
          <w:numId w:val="25"/>
        </w:numPr>
        <w:autoSpaceDN w:val="0"/>
        <w:ind w:left="0" w:firstLine="0"/>
        <w:contextualSpacing w:val="0"/>
        <w:jc w:val="both"/>
        <w:textAlignment w:val="baseline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za dystrybucję energii elektrycznej na podstawie opłat wynikających z taryfy Operatora Systemu Dystrybucyjnego.</w:t>
      </w:r>
    </w:p>
    <w:p w:rsidR="00B22741" w:rsidRDefault="00B22741" w:rsidP="00B22741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Standardy jakościowe przedmiotu zamówienia określa rozporządzenie Ministra Gospodarki </w:t>
      </w:r>
      <w:r>
        <w:rPr>
          <w:rFonts w:cs="Calibri"/>
          <w:lang w:eastAsia="en-US"/>
        </w:rPr>
        <w:br/>
        <w:t xml:space="preserve">z dnia 4 maja 2007 r. w sprawie szczegółowych warunków funkcjonowania systemu elektroenergetycznego (Dz. U. z 2007 r. Nr 93, poz. 623 z </w:t>
      </w:r>
      <w:proofErr w:type="spellStart"/>
      <w:r>
        <w:rPr>
          <w:rFonts w:cs="Calibri"/>
          <w:lang w:eastAsia="en-US"/>
        </w:rPr>
        <w:t>późn</w:t>
      </w:r>
      <w:proofErr w:type="spellEnd"/>
      <w:r>
        <w:rPr>
          <w:rFonts w:cs="Calibri"/>
          <w:lang w:eastAsia="en-US"/>
        </w:rPr>
        <w:t>. zm.).</w:t>
      </w:r>
    </w:p>
    <w:p w:rsidR="00B22741" w:rsidRDefault="00B22741" w:rsidP="00B22741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Operatorem Systemu Dystrybucyjnego dla wszystkich punktów poboru Zamawiającego jest TAURON Dystrybucja S.A.</w:t>
      </w:r>
    </w:p>
    <w:p w:rsidR="00B22741" w:rsidRDefault="00B22741" w:rsidP="00B22741">
      <w:pPr>
        <w:pStyle w:val="Textbody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Wykonawca będzie obowiązany posiadać, od dnia wykonywania dostawy energii, zawartą oraz obowiązującą umowę, tzw. Generalną Umowę Dystrybucyjną z lokalnym Operatorem Systemu Dystrybucyjnego, (dalej: </w:t>
      </w:r>
      <w:proofErr w:type="spellStart"/>
      <w:r>
        <w:rPr>
          <w:rFonts w:cs="Calibri"/>
          <w:lang w:eastAsia="en-US"/>
        </w:rPr>
        <w:t>OSD</w:t>
      </w:r>
      <w:proofErr w:type="spellEnd"/>
      <w:r>
        <w:rPr>
          <w:rFonts w:cs="Calibri"/>
          <w:lang w:eastAsia="en-US"/>
        </w:rPr>
        <w:t xml:space="preserve">) na podstawie, której będzie mógł prowadzić kompleksową dostawę energii elektrycznej, tj. sprzedaż energii elektrycznej i jej dystrybucję, </w:t>
      </w:r>
      <w:r>
        <w:rPr>
          <w:rFonts w:cs="Calibri"/>
          <w:lang w:eastAsia="en-US"/>
        </w:rPr>
        <w:br/>
        <w:t>za pośrednictwem sieci dystrybucyjnej do wszystkich punktów poboru wskazanych przez Zamawiającego przy:</w:t>
      </w:r>
    </w:p>
    <w:p w:rsidR="00B22741" w:rsidRDefault="00B22741" w:rsidP="00B22741">
      <w:pPr>
        <w:pStyle w:val="Standard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ul. T. Kościuszki 15,</w:t>
      </w:r>
    </w:p>
    <w:p w:rsidR="00B22741" w:rsidRDefault="00B22741" w:rsidP="00B22741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ul. Bogucka 24,</w:t>
      </w:r>
    </w:p>
    <w:p w:rsidR="00DA156C" w:rsidRDefault="00DA156C" w:rsidP="00B22741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ul. Bogucka 2,</w:t>
      </w:r>
    </w:p>
    <w:p w:rsidR="00B22741" w:rsidRDefault="00B22741" w:rsidP="00B22741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>Raciborsko 71,</w:t>
      </w:r>
    </w:p>
    <w:p w:rsidR="00B22741" w:rsidRDefault="00B22741" w:rsidP="00B22741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proofErr w:type="spellStart"/>
      <w:r>
        <w:rPr>
          <w:rFonts w:cs="Calibri"/>
          <w:color w:val="000000"/>
          <w:szCs w:val="24"/>
          <w:lang w:eastAsia="en-US"/>
        </w:rPr>
        <w:t>Mediateka</w:t>
      </w:r>
      <w:proofErr w:type="spellEnd"/>
      <w:r>
        <w:rPr>
          <w:rFonts w:cs="Calibri"/>
          <w:color w:val="000000"/>
          <w:szCs w:val="24"/>
          <w:lang w:eastAsia="en-US"/>
        </w:rPr>
        <w:t xml:space="preserve"> Plac </w:t>
      </w:r>
      <w:proofErr w:type="spellStart"/>
      <w:r>
        <w:rPr>
          <w:rFonts w:cs="Calibri"/>
          <w:color w:val="000000"/>
          <w:szCs w:val="24"/>
          <w:lang w:eastAsia="en-US"/>
        </w:rPr>
        <w:t>Skulimowskiego</w:t>
      </w:r>
      <w:proofErr w:type="spellEnd"/>
      <w:r>
        <w:rPr>
          <w:rFonts w:cs="Calibri"/>
          <w:color w:val="000000"/>
          <w:szCs w:val="24"/>
          <w:lang w:eastAsia="en-US"/>
        </w:rPr>
        <w:t xml:space="preserve"> 3</w:t>
      </w:r>
    </w:p>
    <w:p w:rsidR="00813915" w:rsidRDefault="00813915" w:rsidP="00B22741">
      <w:pPr>
        <w:pStyle w:val="Standard"/>
        <w:ind w:left="708" w:hanging="708"/>
        <w:jc w:val="both"/>
        <w:rPr>
          <w:rFonts w:cs="Calibri"/>
          <w:color w:val="000000"/>
          <w:szCs w:val="24"/>
          <w:lang w:eastAsia="en-US"/>
        </w:rPr>
      </w:pPr>
      <w:r>
        <w:rPr>
          <w:rFonts w:cs="Calibri"/>
          <w:color w:val="000000"/>
          <w:szCs w:val="24"/>
          <w:lang w:eastAsia="en-US"/>
        </w:rPr>
        <w:t xml:space="preserve">Janowice </w:t>
      </w:r>
    </w:p>
    <w:p w:rsidR="00042D5C" w:rsidRDefault="00042D5C" w:rsidP="00B22741">
      <w:pPr>
        <w:pStyle w:val="Standard"/>
        <w:widowControl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Zamawiający informuje, że w budynku przy ul. Boguckiej 2 istnieje instalacja fotowoltaiczna o mocy 10 </w:t>
      </w:r>
      <w:proofErr w:type="spellStart"/>
      <w:r>
        <w:rPr>
          <w:rFonts w:cs="Times New Roman"/>
          <w:szCs w:val="24"/>
        </w:rPr>
        <w:t>kW.</w:t>
      </w:r>
      <w:proofErr w:type="spellEnd"/>
    </w:p>
    <w:p w:rsidR="00B22741" w:rsidRPr="00533F3C" w:rsidRDefault="00533F3C" w:rsidP="00B22741">
      <w:pPr>
        <w:pStyle w:val="Standard"/>
        <w:widowControl w:val="0"/>
        <w:jc w:val="both"/>
        <w:rPr>
          <w:rFonts w:cs="Times New Roman"/>
          <w:szCs w:val="24"/>
        </w:rPr>
      </w:pPr>
      <w:bookmarkStart w:id="0" w:name="_GoBack"/>
      <w:bookmarkEnd w:id="0"/>
      <w:r w:rsidRPr="00533F3C">
        <w:rPr>
          <w:rFonts w:cs="Times New Roman"/>
          <w:szCs w:val="24"/>
        </w:rPr>
        <w:t>Energia elektryczna powinna spełniać standardy jakościowe zgodnie z zapisami ustawy Prawo energetyczne oraz rozporządzeniami wykonawczymi do tej ustawy i Polskimi Normami.</w:t>
      </w:r>
    </w:p>
    <w:p w:rsidR="00533F3C" w:rsidRDefault="00533F3C" w:rsidP="00B22741">
      <w:pPr>
        <w:pStyle w:val="Standard"/>
        <w:widowControl w:val="0"/>
        <w:jc w:val="both"/>
        <w:rPr>
          <w:szCs w:val="24"/>
        </w:rPr>
      </w:pPr>
    </w:p>
    <w:p w:rsidR="00B22741" w:rsidRDefault="00B22741" w:rsidP="00B22741">
      <w:pPr>
        <w:pStyle w:val="Standard"/>
        <w:widowControl w:val="0"/>
        <w:jc w:val="both"/>
      </w:pPr>
      <w:r>
        <w:rPr>
          <w:rFonts w:cs="Arial"/>
        </w:rPr>
        <w:t>Zamawiający przekaże Wykonawcy niezbędne do przeprowadzenia procedury zmiany sprzedawcy, dane i dokumenty w wersji elektronicznej (Word, Excel).</w:t>
      </w:r>
    </w:p>
    <w:p w:rsidR="00B22741" w:rsidRDefault="00B22741" w:rsidP="00B22741">
      <w:pPr>
        <w:pStyle w:val="Standard"/>
        <w:widowControl w:val="0"/>
        <w:jc w:val="both"/>
        <w:rPr>
          <w:szCs w:val="24"/>
        </w:rPr>
      </w:pPr>
    </w:p>
    <w:p w:rsidR="00B22741" w:rsidRDefault="00B22741" w:rsidP="00813915">
      <w:pPr>
        <w:pStyle w:val="Textbody"/>
        <w:spacing w:after="0"/>
      </w:pPr>
      <w:r>
        <w:t>Kod Wspólnego Słownika Zamówień (</w:t>
      </w:r>
      <w:proofErr w:type="spellStart"/>
      <w:r>
        <w:t>CPV</w:t>
      </w:r>
      <w:proofErr w:type="spellEnd"/>
      <w:r>
        <w:t>):</w:t>
      </w:r>
    </w:p>
    <w:p w:rsidR="00B22741" w:rsidRDefault="00B22741" w:rsidP="00813915">
      <w:pPr>
        <w:pStyle w:val="Lista"/>
        <w:spacing w:after="0"/>
      </w:pPr>
      <w:r>
        <w:rPr>
          <w:lang w:eastAsia="en-US"/>
        </w:rPr>
        <w:lastRenderedPageBreak/>
        <w:t xml:space="preserve">09310000-5 - </w:t>
      </w:r>
      <w:r>
        <w:t>Elektryczność</w:t>
      </w:r>
    </w:p>
    <w:p w:rsidR="00806CC9" w:rsidRPr="00277D92" w:rsidRDefault="00B22741" w:rsidP="00813915">
      <w:pPr>
        <w:rPr>
          <w:szCs w:val="24"/>
        </w:rPr>
      </w:pPr>
      <w:r>
        <w:t xml:space="preserve">65310000-9 - </w:t>
      </w:r>
      <w:proofErr w:type="spellStart"/>
      <w:r>
        <w:t>Przesył</w:t>
      </w:r>
      <w:proofErr w:type="spellEnd"/>
      <w:r>
        <w:t xml:space="preserve"> energii elektrycznej</w:t>
      </w:r>
    </w:p>
    <w:p w:rsidR="00A73627" w:rsidRDefault="00A73627">
      <w:pPr>
        <w:widowControl w:val="0"/>
        <w:jc w:val="both"/>
        <w:rPr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II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TRYB UDZIELENIA ZAMÓWIENIA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F604B5">
      <w:pPr>
        <w:widowControl w:val="0"/>
        <w:jc w:val="both"/>
        <w:rPr>
          <w:color w:val="auto"/>
          <w:szCs w:val="24"/>
        </w:rPr>
      </w:pPr>
      <w:r>
        <w:rPr>
          <w:color w:val="auto"/>
          <w:szCs w:val="24"/>
        </w:rPr>
        <w:t>Postępowanie prowadzone jest w t</w:t>
      </w:r>
      <w:r w:rsidR="00865F2C">
        <w:rPr>
          <w:color w:val="auto"/>
          <w:szCs w:val="24"/>
        </w:rPr>
        <w:t>ryb</w:t>
      </w:r>
      <w:r>
        <w:rPr>
          <w:color w:val="auto"/>
          <w:szCs w:val="24"/>
        </w:rPr>
        <w:t>ie</w:t>
      </w:r>
      <w:r w:rsidR="00865F2C">
        <w:rPr>
          <w:color w:val="auto"/>
          <w:szCs w:val="24"/>
        </w:rPr>
        <w:t xml:space="preserve"> podstawowy</w:t>
      </w:r>
      <w:r>
        <w:rPr>
          <w:color w:val="auto"/>
          <w:szCs w:val="24"/>
        </w:rPr>
        <w:t>m na podstawie art. 275 pkt 1</w:t>
      </w:r>
      <w:r w:rsidR="00865F2C">
        <w:rPr>
          <w:color w:val="auto"/>
          <w:szCs w:val="24"/>
        </w:rPr>
        <w:t xml:space="preserve">. Zamawiający wybierze najkorzystniejszą ofertę bez przeprowadzenia negocjacji. 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III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t xml:space="preserve">INFORMACJA O OBOWIĄZKU OSOBISTEGO WYKONANIA PRZEZ WYKONAWCĘ KLUCZOWYCH ZADAŃ; </w:t>
      </w:r>
      <w:r>
        <w:rPr>
          <w:b/>
          <w:color w:val="auto"/>
          <w:szCs w:val="24"/>
        </w:rPr>
        <w:t>PODWYKONAWCY</w:t>
      </w:r>
    </w:p>
    <w:p w:rsidR="00A73627" w:rsidRDefault="00A73627">
      <w:pPr>
        <w:pStyle w:val="Tekstpodstawowy31"/>
        <w:widowControl w:val="0"/>
        <w:rPr>
          <w:color w:val="auto"/>
          <w:szCs w:val="24"/>
        </w:rPr>
      </w:pPr>
    </w:p>
    <w:p w:rsidR="00A73627" w:rsidRDefault="00865F2C" w:rsidP="00C67134">
      <w:pPr>
        <w:jc w:val="both"/>
        <w:rPr>
          <w:color w:val="auto"/>
        </w:rPr>
      </w:pPr>
      <w:r>
        <w:rPr>
          <w:color w:val="auto"/>
        </w:rPr>
        <w:t xml:space="preserve">Zamawiający dopuszcza powierzenie podwykonawcom wykonania części zamówienia opisanego w części I </w:t>
      </w:r>
      <w:proofErr w:type="spellStart"/>
      <w:r>
        <w:rPr>
          <w:color w:val="auto"/>
        </w:rPr>
        <w:t>SWZ</w:t>
      </w:r>
      <w:proofErr w:type="spellEnd"/>
      <w:r>
        <w:rPr>
          <w:color w:val="auto"/>
        </w:rPr>
        <w:t xml:space="preserve">. Zamawiający żąda, jeżeli Wykonawca zamierza powierzyć podwykonawcom wykonanie części zamówienia, </w:t>
      </w:r>
      <w:r>
        <w:rPr>
          <w:b/>
          <w:color w:val="auto"/>
        </w:rPr>
        <w:t>wskazania tych części</w:t>
      </w:r>
      <w:r>
        <w:rPr>
          <w:color w:val="auto"/>
        </w:rPr>
        <w:t xml:space="preserve"> zamówienia w ofercie (sporządzonej zgodnie ze wzorem stanowiącym Załącznik 1 do </w:t>
      </w:r>
      <w:proofErr w:type="spellStart"/>
      <w:r>
        <w:rPr>
          <w:color w:val="auto"/>
        </w:rPr>
        <w:t>SWZ</w:t>
      </w:r>
      <w:proofErr w:type="spellEnd"/>
      <w:r>
        <w:rPr>
          <w:color w:val="auto"/>
        </w:rPr>
        <w:t xml:space="preserve"> – formularz „Oferta”) i </w:t>
      </w:r>
      <w:r>
        <w:rPr>
          <w:b/>
          <w:color w:val="auto"/>
        </w:rPr>
        <w:t>podania firm podwykonawców</w:t>
      </w:r>
      <w:r w:rsidR="00A53C57">
        <w:rPr>
          <w:b/>
          <w:color w:val="auto"/>
        </w:rPr>
        <w:t xml:space="preserve"> </w:t>
      </w:r>
      <w:r>
        <w:rPr>
          <w:b/>
          <w:color w:val="auto"/>
        </w:rPr>
        <w:t>– jeżeli są znani Wykonawcy</w:t>
      </w:r>
      <w:r>
        <w:rPr>
          <w:color w:val="auto"/>
        </w:rPr>
        <w:t xml:space="preserve">. Obowiązek ten dotyczy wyłącznie podwykonawców, </w:t>
      </w:r>
      <w:r>
        <w:rPr>
          <w:b/>
          <w:color w:val="auto"/>
        </w:rPr>
        <w:t>na zdolnościach których Wykonawca nie polega</w:t>
      </w:r>
      <w:r>
        <w:rPr>
          <w:color w:val="auto"/>
        </w:rPr>
        <w:t>.</w:t>
      </w:r>
    </w:p>
    <w:p w:rsidR="00A73627" w:rsidRDefault="00A73627">
      <w:pPr>
        <w:pStyle w:val="Tekstpodstawowy31"/>
        <w:widowControl w:val="0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IV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TERMIN WYKONANIA ZAMÓWIENIA</w:t>
      </w:r>
    </w:p>
    <w:p w:rsidR="004E5B30" w:rsidRDefault="004E5B30">
      <w:pPr>
        <w:widowControl w:val="0"/>
        <w:rPr>
          <w:snapToGrid w:val="0"/>
          <w:szCs w:val="24"/>
        </w:rPr>
      </w:pPr>
    </w:p>
    <w:p w:rsidR="00A73627" w:rsidRPr="004E5B30" w:rsidRDefault="00561D30" w:rsidP="002842A6">
      <w:pPr>
        <w:suppressAutoHyphens w:val="0"/>
        <w:jc w:val="both"/>
        <w:rPr>
          <w:szCs w:val="24"/>
        </w:rPr>
      </w:pPr>
      <w:r>
        <w:rPr>
          <w:szCs w:val="24"/>
        </w:rPr>
        <w:t>Zamówienie będzie wykonywane przez okres 12 miesięcy. Zamawiający przewiduje rozp</w:t>
      </w:r>
      <w:r>
        <w:rPr>
          <w:szCs w:val="24"/>
        </w:rPr>
        <w:t>o</w:t>
      </w:r>
      <w:r>
        <w:rPr>
          <w:szCs w:val="24"/>
        </w:rPr>
        <w:t>częcie usługi w dniu 1 lipca 2021 r.</w:t>
      </w:r>
    </w:p>
    <w:p w:rsidR="00DB0E6A" w:rsidRDefault="00DB0E6A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V</w:t>
      </w:r>
    </w:p>
    <w:p w:rsidR="00A73627" w:rsidRDefault="00865F2C">
      <w:pPr>
        <w:pStyle w:val="Tekstpodstawowy31"/>
        <w:widowControl w:val="0"/>
        <w:jc w:val="left"/>
        <w:rPr>
          <w:rFonts w:eastAsia="Times"/>
          <w:b/>
          <w:color w:val="auto"/>
          <w:szCs w:val="24"/>
        </w:rPr>
      </w:pPr>
      <w:r>
        <w:rPr>
          <w:b/>
          <w:color w:val="auto"/>
          <w:szCs w:val="24"/>
        </w:rPr>
        <w:t>INFORMACJA O WARUNKACH UDZIAŁU W POSTĘPOWANIU ORAZ PODSTAWY WYKLUCZENIA</w:t>
      </w:r>
      <w:r>
        <w:rPr>
          <w:rFonts w:eastAsia="Times"/>
          <w:b/>
          <w:color w:val="auto"/>
          <w:szCs w:val="24"/>
        </w:rPr>
        <w:t>, O KTÓRYCH MOWA W ART. 108 UST. 1 USTAWY</w:t>
      </w:r>
    </w:p>
    <w:p w:rsidR="00A73627" w:rsidRDefault="00A73627">
      <w:pPr>
        <w:pStyle w:val="Tekstpodstawowy31"/>
        <w:widowControl w:val="0"/>
        <w:jc w:val="left"/>
        <w:rPr>
          <w:rFonts w:eastAsia="Times"/>
          <w:b/>
          <w:color w:val="auto"/>
          <w:szCs w:val="24"/>
        </w:rPr>
      </w:pPr>
    </w:p>
    <w:p w:rsidR="002D08A0" w:rsidRPr="00B95715" w:rsidRDefault="002D08A0" w:rsidP="002D08A0">
      <w:pPr>
        <w:pStyle w:val="Tekstpodstawowy31"/>
        <w:widowControl w:val="0"/>
        <w:rPr>
          <w:szCs w:val="24"/>
        </w:rPr>
      </w:pPr>
      <w:r w:rsidRPr="00240FEA">
        <w:rPr>
          <w:szCs w:val="24"/>
        </w:rPr>
        <w:t>O udzielenie zamówienia może ubiegać się Wykonawca, który:</w:t>
      </w:r>
    </w:p>
    <w:p w:rsidR="002842A6" w:rsidRDefault="002842A6" w:rsidP="0024677E">
      <w:pPr>
        <w:pStyle w:val="Lista"/>
        <w:numPr>
          <w:ilvl w:val="0"/>
          <w:numId w:val="27"/>
        </w:numPr>
        <w:autoSpaceDN w:val="0"/>
        <w:spacing w:after="0"/>
        <w:jc w:val="both"/>
        <w:textAlignment w:val="baseline"/>
        <w:rPr>
          <w:rFonts w:cs="Calibri"/>
          <w:lang w:eastAsia="en-US"/>
        </w:rPr>
      </w:pPr>
      <w:r>
        <w:rPr>
          <w:rFonts w:cs="Calibri"/>
          <w:lang w:eastAsia="en-US"/>
        </w:rPr>
        <w:t>posiada uprawnienia do prowadzenia działalności gospodarczej w zakresie obrotu energią elektryczną zgodnie z ustawą z dnia 10 kwietnia 1997 r.</w:t>
      </w:r>
      <w:r w:rsidR="00BC5C7B">
        <w:rPr>
          <w:rFonts w:cs="Calibri"/>
          <w:lang w:eastAsia="en-US"/>
        </w:rPr>
        <w:t xml:space="preserve"> Prawo energetyczne (Dz. U z 2021</w:t>
      </w:r>
      <w:r>
        <w:rPr>
          <w:rFonts w:cs="Calibri"/>
          <w:lang w:eastAsia="en-US"/>
        </w:rPr>
        <w:t xml:space="preserve"> poz. </w:t>
      </w:r>
      <w:r w:rsidR="00BC5C7B">
        <w:rPr>
          <w:rFonts w:cs="Calibri"/>
          <w:lang w:eastAsia="en-US"/>
        </w:rPr>
        <w:t>716</w:t>
      </w:r>
      <w:r>
        <w:rPr>
          <w:rFonts w:cs="Calibri"/>
          <w:lang w:eastAsia="en-US"/>
        </w:rPr>
        <w:t>)</w:t>
      </w:r>
      <w:r w:rsidR="00BC5C7B">
        <w:rPr>
          <w:rFonts w:cs="Calibri"/>
          <w:lang w:eastAsia="en-US"/>
        </w:rPr>
        <w:t>,</w:t>
      </w:r>
    </w:p>
    <w:p w:rsidR="00A73627" w:rsidRPr="00C67134" w:rsidRDefault="00865F2C" w:rsidP="0024677E">
      <w:pPr>
        <w:widowControl w:val="0"/>
        <w:numPr>
          <w:ilvl w:val="0"/>
          <w:numId w:val="1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nie podlega wykluczeniu z postępowania o udzielenie zamówienia na podstawie art. 108 </w:t>
      </w:r>
      <w:r w:rsidRPr="00C67134">
        <w:rPr>
          <w:color w:val="auto"/>
          <w:szCs w:val="24"/>
        </w:rPr>
        <w:t>ust. 1 ustawy.</w:t>
      </w:r>
    </w:p>
    <w:p w:rsidR="00B85384" w:rsidRDefault="00B85384">
      <w:pPr>
        <w:widowControl w:val="0"/>
        <w:jc w:val="both"/>
      </w:pPr>
    </w:p>
    <w:p w:rsidR="00811F55" w:rsidRDefault="00811F55">
      <w:pPr>
        <w:widowControl w:val="0"/>
        <w:jc w:val="both"/>
      </w:pPr>
      <w:r>
        <w:t>Jeżeli Wykonawcy występują wspólnie</w:t>
      </w:r>
      <w:r w:rsidR="003D1BAB">
        <w:t>,</w:t>
      </w:r>
      <w:r>
        <w:t xml:space="preserve"> warunek udziału w postepowaniu, o którym mowa w pkt </w:t>
      </w:r>
      <w:r w:rsidR="00553C10">
        <w:t>1</w:t>
      </w:r>
      <w:r w:rsidR="003D1BAB">
        <w:t xml:space="preserve"> </w:t>
      </w:r>
      <w:r>
        <w:t>mogą wykazać wspólnie.</w:t>
      </w:r>
    </w:p>
    <w:p w:rsidR="00811F55" w:rsidRDefault="00811F55">
      <w:pPr>
        <w:widowControl w:val="0"/>
        <w:jc w:val="both"/>
      </w:pPr>
    </w:p>
    <w:p w:rsidR="00B20118" w:rsidRPr="002D6655" w:rsidRDefault="00B20118" w:rsidP="00B20118">
      <w:pPr>
        <w:pStyle w:val="ARTartustawynprozporzdzenia"/>
        <w:widowControl w:val="0"/>
        <w:suppressAutoHyphens w:val="0"/>
        <w:spacing w:before="0" w:line="240" w:lineRule="auto"/>
        <w:ind w:firstLine="0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 xml:space="preserve">Z postępowania o udzielenie zamówienia wyklucza się </w:t>
      </w:r>
      <w:r w:rsidR="00865017">
        <w:rPr>
          <w:szCs w:val="24"/>
        </w:rPr>
        <w:t xml:space="preserve">na podstawie art. 108 </w:t>
      </w:r>
      <w:r w:rsidR="00865017" w:rsidRPr="00C67134">
        <w:rPr>
          <w:szCs w:val="24"/>
        </w:rPr>
        <w:t>ust. 1 ustawy</w:t>
      </w:r>
      <w:r w:rsidR="00865017" w:rsidRPr="002D6655">
        <w:rPr>
          <w:rFonts w:ascii="Times New Roman" w:eastAsia="Times" w:hAnsi="Times New Roman" w:cs="Times New Roman"/>
          <w:szCs w:val="24"/>
        </w:rPr>
        <w:t xml:space="preserve"> </w:t>
      </w:r>
      <w:r w:rsidRPr="002D6655">
        <w:rPr>
          <w:rFonts w:ascii="Times New Roman" w:eastAsia="Times" w:hAnsi="Times New Roman" w:cs="Times New Roman"/>
          <w:szCs w:val="24"/>
        </w:rPr>
        <w:t>wykonawcę:</w:t>
      </w:r>
    </w:p>
    <w:p w:rsidR="00B20118" w:rsidRPr="002D6655" w:rsidRDefault="00B20118" w:rsidP="00B20118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1)</w:t>
      </w:r>
      <w:r w:rsidRPr="002D6655">
        <w:rPr>
          <w:rFonts w:ascii="Times New Roman" w:eastAsia="Times" w:hAnsi="Times New Roman" w:cs="Times New Roman"/>
          <w:szCs w:val="24"/>
        </w:rPr>
        <w:tab/>
        <w:t>będącego osobą fizyczną, którego prawomocnie skazano za</w:t>
      </w:r>
      <w:r w:rsidRPr="002D6655">
        <w:rPr>
          <w:rFonts w:ascii="Times New Roman" w:hAnsi="Times New Roman" w:cs="Times New Roman"/>
          <w:szCs w:val="24"/>
        </w:rPr>
        <w:t xml:space="preserve"> przestępstwo</w:t>
      </w:r>
      <w:r w:rsidRPr="002D6655">
        <w:rPr>
          <w:rFonts w:ascii="Times New Roman" w:eastAsia="Times" w:hAnsi="Times New Roman" w:cs="Times New Roman"/>
          <w:szCs w:val="24"/>
        </w:rPr>
        <w:t>: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a)</w:t>
      </w:r>
      <w:r w:rsidRPr="002D6655">
        <w:rPr>
          <w:rFonts w:ascii="Times New Roman" w:eastAsia="Times" w:hAnsi="Times New Roman" w:cs="Times New Roman"/>
          <w:szCs w:val="24"/>
        </w:rPr>
        <w:tab/>
        <w:t>udziału w zorganizowanej grupie przestępczej albo związku mającym na celu p</w:t>
      </w:r>
      <w:r w:rsidRPr="002D6655">
        <w:rPr>
          <w:rFonts w:ascii="Times New Roman" w:eastAsia="Times" w:hAnsi="Times New Roman" w:cs="Times New Roman"/>
          <w:szCs w:val="24"/>
        </w:rPr>
        <w:t>o</w:t>
      </w:r>
      <w:r w:rsidRPr="002D6655">
        <w:rPr>
          <w:rFonts w:ascii="Times New Roman" w:eastAsia="Times" w:hAnsi="Times New Roman" w:cs="Times New Roman"/>
          <w:szCs w:val="24"/>
        </w:rPr>
        <w:t>pełnienie przestępstwa lub przestępstwa skarbowego, o którym mowa w art. 258 Kodeksu karnego,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b)</w:t>
      </w:r>
      <w:r w:rsidRPr="002D6655">
        <w:rPr>
          <w:rFonts w:ascii="Times New Roman" w:eastAsia="Times" w:hAnsi="Times New Roman" w:cs="Times New Roman"/>
          <w:szCs w:val="24"/>
        </w:rPr>
        <w:tab/>
        <w:t>handlu ludźmi, o którym mowa w art. 189a Kodeksu karnego,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c)</w:t>
      </w:r>
      <w:r w:rsidRPr="002D6655">
        <w:rPr>
          <w:rFonts w:ascii="Times New Roman" w:eastAsia="Times" w:hAnsi="Times New Roman" w:cs="Times New Roman"/>
          <w:szCs w:val="24"/>
        </w:rPr>
        <w:tab/>
        <w:t xml:space="preserve">o którym mowa w art. 228–230a, art. 250a Kodeksu karnego lub w art. 46 </w:t>
      </w:r>
      <w:r w:rsidRPr="002D6655">
        <w:rPr>
          <w:rFonts w:ascii="Times New Roman" w:hAnsi="Times New Roman" w:cs="Times New Roman"/>
          <w:szCs w:val="24"/>
        </w:rPr>
        <w:t>lub</w:t>
      </w:r>
      <w:r w:rsidRPr="002D6655">
        <w:rPr>
          <w:rFonts w:ascii="Times New Roman" w:eastAsia="Times" w:hAnsi="Times New Roman" w:cs="Times New Roman"/>
          <w:szCs w:val="24"/>
        </w:rPr>
        <w:t xml:space="preserve"> art. 48 ustawy z dnia 25 czerwca 2010 r. o sporcie,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d)</w:t>
      </w:r>
      <w:r w:rsidRPr="002D6655">
        <w:rPr>
          <w:rFonts w:ascii="Times New Roman" w:eastAsia="Times" w:hAnsi="Times New Roman" w:cs="Times New Roman"/>
          <w:szCs w:val="24"/>
        </w:rPr>
        <w:tab/>
        <w:t xml:space="preserve">finansowania przestępstwa o charakterze terrorystycznym, o którym mowa w art. </w:t>
      </w:r>
      <w:r w:rsidRPr="002D6655">
        <w:rPr>
          <w:rFonts w:ascii="Times New Roman" w:eastAsia="Times" w:hAnsi="Times New Roman" w:cs="Times New Roman"/>
          <w:szCs w:val="24"/>
        </w:rPr>
        <w:lastRenderedPageBreak/>
        <w:t>165a Kodeksu karnego, lub przestępstwo udaremniania lub utrudniania stwierdz</w:t>
      </w:r>
      <w:r w:rsidRPr="002D6655">
        <w:rPr>
          <w:rFonts w:ascii="Times New Roman" w:eastAsia="Times" w:hAnsi="Times New Roman" w:cs="Times New Roman"/>
          <w:szCs w:val="24"/>
        </w:rPr>
        <w:t>e</w:t>
      </w:r>
      <w:r w:rsidRPr="002D6655">
        <w:rPr>
          <w:rFonts w:ascii="Times New Roman" w:eastAsia="Times" w:hAnsi="Times New Roman" w:cs="Times New Roman"/>
          <w:szCs w:val="24"/>
        </w:rPr>
        <w:t>nia przestępnego pochodzenia pieniędzy lub ukrywania ich pochodzenia, o którym mowa w art. 299 Kodeksu karnego,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e)</w:t>
      </w:r>
      <w:r w:rsidRPr="002D6655">
        <w:rPr>
          <w:rFonts w:ascii="Times New Roman" w:eastAsia="Times" w:hAnsi="Times New Roman" w:cs="Times New Roman"/>
          <w:szCs w:val="24"/>
        </w:rPr>
        <w:tab/>
        <w:t>o charakterze terrorystycznym, o którym mowa w art. 115 § 20 Kodeksu karnego, lub mające na celu popełnienie tego przestępstwa,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f)</w:t>
      </w:r>
      <w:r w:rsidRPr="002D6655">
        <w:rPr>
          <w:rFonts w:ascii="Times New Roman" w:eastAsia="Times" w:hAnsi="Times New Roman" w:cs="Times New Roman"/>
          <w:szCs w:val="24"/>
        </w:rPr>
        <w:tab/>
      </w:r>
      <w:r w:rsidRPr="002D6655">
        <w:t>powierzenia wykonywania pracy małoletniemu cudzoziemcowi</w:t>
      </w:r>
      <w:r w:rsidRPr="002D6655">
        <w:rPr>
          <w:rFonts w:ascii="Times New Roman" w:eastAsia="Times" w:hAnsi="Times New Roman" w:cs="Times New Roman"/>
          <w:szCs w:val="24"/>
        </w:rPr>
        <w:t>, o którym mowa w art. 9 ust. 2 ustawy z dnia 15 czerwca 2012 r. o skutkach powierzania wykonywania pracy cudzoziemcom przebywającym wbrew przepisom na terytorium Rzeczyp</w:t>
      </w:r>
      <w:r w:rsidRPr="002D6655">
        <w:rPr>
          <w:rFonts w:ascii="Times New Roman" w:eastAsia="Times" w:hAnsi="Times New Roman" w:cs="Times New Roman"/>
          <w:szCs w:val="24"/>
        </w:rPr>
        <w:t>o</w:t>
      </w:r>
      <w:r w:rsidRPr="002D6655">
        <w:rPr>
          <w:rFonts w:ascii="Times New Roman" w:eastAsia="Times" w:hAnsi="Times New Roman" w:cs="Times New Roman"/>
          <w:szCs w:val="24"/>
        </w:rPr>
        <w:t>spolitej Polskiej (Dz. U. poz. 769),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g)</w:t>
      </w:r>
      <w:r w:rsidRPr="002D6655">
        <w:rPr>
          <w:rFonts w:ascii="Times New Roman" w:eastAsia="Times" w:hAnsi="Times New Roman" w:cs="Times New Roman"/>
          <w:szCs w:val="24"/>
        </w:rPr>
        <w:tab/>
        <w:t>przeciwko obrotowi gospodarczemu, o których mowa w art. 296–307 Kodeksu ka</w:t>
      </w:r>
      <w:r w:rsidRPr="002D6655">
        <w:rPr>
          <w:rFonts w:ascii="Times New Roman" w:eastAsia="Times" w:hAnsi="Times New Roman" w:cs="Times New Roman"/>
          <w:szCs w:val="24"/>
        </w:rPr>
        <w:t>r</w:t>
      </w:r>
      <w:r w:rsidRPr="002D6655">
        <w:rPr>
          <w:rFonts w:ascii="Times New Roman" w:eastAsia="Times" w:hAnsi="Times New Roman" w:cs="Times New Roman"/>
          <w:szCs w:val="24"/>
        </w:rPr>
        <w:t>nego, przestępstwo oszustwa, o którym mowa w art. 286 Kodeksu karnego, prz</w:t>
      </w:r>
      <w:r w:rsidRPr="002D6655">
        <w:rPr>
          <w:rFonts w:ascii="Times New Roman" w:eastAsia="Times" w:hAnsi="Times New Roman" w:cs="Times New Roman"/>
          <w:szCs w:val="24"/>
        </w:rPr>
        <w:t>e</w:t>
      </w:r>
      <w:r w:rsidRPr="002D6655">
        <w:rPr>
          <w:rFonts w:ascii="Times New Roman" w:eastAsia="Times" w:hAnsi="Times New Roman" w:cs="Times New Roman"/>
          <w:szCs w:val="24"/>
        </w:rPr>
        <w:t>stępstwo przeciwko wiarygodności dokumentów, o których mowa w art. 270–277d Kodeksu karnego, lub przestępstwo skarbowe,</w:t>
      </w:r>
    </w:p>
    <w:p w:rsidR="00B20118" w:rsidRPr="002D6655" w:rsidRDefault="00B20118" w:rsidP="00B20118">
      <w:pPr>
        <w:pStyle w:val="LITlitera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h)</w:t>
      </w:r>
      <w:r w:rsidRPr="002D6655">
        <w:rPr>
          <w:rFonts w:ascii="Times New Roman" w:eastAsia="Times" w:hAnsi="Times New Roman" w:cs="Times New Roman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B20118" w:rsidRPr="002D6655" w:rsidRDefault="00B20118" w:rsidP="00B20118">
      <w:pPr>
        <w:pStyle w:val="CZWSPLITczwsplnaliter"/>
        <w:widowControl w:val="0"/>
        <w:spacing w:line="240" w:lineRule="auto"/>
        <w:rPr>
          <w:rFonts w:ascii="Times New Roman" w:eastAsia="Times" w:hAnsi="Times New Roman" w:cs="Times New Roman"/>
        </w:rPr>
      </w:pPr>
      <w:r w:rsidRPr="002D6655">
        <w:rPr>
          <w:rFonts w:ascii="Times New Roman" w:eastAsia="Times" w:hAnsi="Times New Roman" w:cs="Times New Roman"/>
        </w:rPr>
        <w:t>– lub za odpowiedni czyn zabroniony określony w przepisach prawa obcego;</w:t>
      </w:r>
    </w:p>
    <w:p w:rsidR="00B20118" w:rsidRPr="002D6655" w:rsidRDefault="00B20118" w:rsidP="00B20118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2)</w:t>
      </w:r>
      <w:r w:rsidRPr="002D6655">
        <w:rPr>
          <w:rFonts w:ascii="Times New Roman" w:eastAsia="Times" w:hAnsi="Times New Roman" w:cs="Times New Roman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B20118" w:rsidRPr="002D6655" w:rsidRDefault="00B20118" w:rsidP="00B20118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3)</w:t>
      </w:r>
      <w:r w:rsidRPr="002D6655">
        <w:rPr>
          <w:rFonts w:ascii="Times New Roman" w:eastAsia="Times" w:hAnsi="Times New Roman" w:cs="Times New Roman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20118" w:rsidRPr="002D6655" w:rsidRDefault="00B20118" w:rsidP="00B20118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4)</w:t>
      </w:r>
      <w:r w:rsidRPr="002D6655">
        <w:rPr>
          <w:rFonts w:ascii="Times New Roman" w:eastAsia="Times" w:hAnsi="Times New Roman" w:cs="Times New Roman"/>
          <w:szCs w:val="24"/>
        </w:rPr>
        <w:tab/>
        <w:t>wobec którego</w:t>
      </w:r>
      <w:r w:rsidRPr="002D6655">
        <w:t xml:space="preserve"> prawomocnie</w:t>
      </w:r>
      <w:r w:rsidRPr="002D6655">
        <w:rPr>
          <w:rFonts w:ascii="Times New Roman" w:eastAsia="Times" w:hAnsi="Times New Roman" w:cs="Times New Roman"/>
          <w:szCs w:val="24"/>
        </w:rPr>
        <w:t xml:space="preserve"> orzeczono zakaz ubiegania się o zamówienia publiczne;</w:t>
      </w:r>
    </w:p>
    <w:p w:rsidR="00B20118" w:rsidRPr="002D6655" w:rsidRDefault="00B20118" w:rsidP="00B20118">
      <w:pPr>
        <w:pStyle w:val="PKTpunkt"/>
        <w:widowControl w:val="0"/>
        <w:spacing w:line="240" w:lineRule="auto"/>
        <w:rPr>
          <w:rFonts w:ascii="Times New Roman" w:eastAsia="Times" w:hAnsi="Times New Roman" w:cs="Times New Roman"/>
          <w:szCs w:val="24"/>
        </w:rPr>
      </w:pPr>
      <w:r w:rsidRPr="002D6655">
        <w:rPr>
          <w:rFonts w:ascii="Times New Roman" w:eastAsia="Times" w:hAnsi="Times New Roman" w:cs="Times New Roman"/>
          <w:szCs w:val="24"/>
        </w:rPr>
        <w:t>5)</w:t>
      </w:r>
      <w:r w:rsidRPr="002D6655">
        <w:rPr>
          <w:rFonts w:ascii="Times New Roman" w:eastAsia="Times" w:hAnsi="Times New Roman" w:cs="Times New Roman"/>
          <w:szCs w:val="24"/>
        </w:rPr>
        <w:tab/>
      </w:r>
      <w:r w:rsidRPr="002D6655">
        <w:rPr>
          <w:rFonts w:ascii="Times New Roman" w:hAnsi="Times New Roman" w:cs="Times New Roman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</w:t>
      </w:r>
      <w:r w:rsidRPr="002D6655">
        <w:rPr>
          <w:rFonts w:ascii="Times New Roman" w:eastAsia="Times" w:hAnsi="Times New Roman" w:cs="Times New Roman"/>
          <w:szCs w:val="24"/>
        </w:rPr>
        <w:t>;</w:t>
      </w:r>
    </w:p>
    <w:p w:rsidR="00A73627" w:rsidRDefault="00B20118" w:rsidP="00B20118">
      <w:pPr>
        <w:widowControl w:val="0"/>
        <w:ind w:left="510" w:hanging="510"/>
        <w:jc w:val="both"/>
      </w:pPr>
      <w:r w:rsidRPr="002D6655">
        <w:rPr>
          <w:rFonts w:eastAsia="Times"/>
          <w:szCs w:val="24"/>
        </w:rPr>
        <w:t>6)</w:t>
      </w:r>
      <w:r w:rsidRPr="002D6655">
        <w:rPr>
          <w:rFonts w:eastAsia="Times"/>
          <w:szCs w:val="24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</w:t>
      </w:r>
      <w:r w:rsidRPr="002D6655">
        <w:rPr>
          <w:szCs w:val="24"/>
        </w:rPr>
        <w:t>o udzielenie zamówienia</w:t>
      </w:r>
      <w:r w:rsidRPr="002D6655">
        <w:rPr>
          <w:rFonts w:eastAsia="Times"/>
          <w:szCs w:val="24"/>
        </w:rPr>
        <w:t>.</w:t>
      </w:r>
    </w:p>
    <w:p w:rsidR="00B20118" w:rsidRDefault="00B20118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VI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t>INFORMACJA O PODMIOTOWYCH ŚRODKACH DOWODOWYCH</w:t>
      </w:r>
    </w:p>
    <w:p w:rsidR="00597B12" w:rsidRDefault="00597B12">
      <w:pPr>
        <w:widowControl w:val="0"/>
        <w:ind w:left="567" w:hanging="567"/>
        <w:jc w:val="both"/>
        <w:rPr>
          <w:b/>
          <w:szCs w:val="24"/>
        </w:rPr>
      </w:pPr>
    </w:p>
    <w:p w:rsidR="00A73627" w:rsidRDefault="00865F2C">
      <w:pPr>
        <w:widowControl w:val="0"/>
        <w:ind w:left="567" w:hanging="567"/>
        <w:jc w:val="both"/>
        <w:rPr>
          <w:b/>
          <w:szCs w:val="24"/>
        </w:rPr>
      </w:pPr>
      <w:r>
        <w:rPr>
          <w:b/>
          <w:szCs w:val="24"/>
        </w:rPr>
        <w:t>VI.1. Oświadczenia</w:t>
      </w:r>
    </w:p>
    <w:p w:rsidR="00A73627" w:rsidRDefault="00A73627">
      <w:pPr>
        <w:widowControl w:val="0"/>
        <w:ind w:left="567" w:hanging="567"/>
        <w:jc w:val="both"/>
        <w:rPr>
          <w:b/>
          <w:szCs w:val="24"/>
        </w:rPr>
      </w:pPr>
    </w:p>
    <w:p w:rsidR="002B6844" w:rsidRDefault="00865F2C" w:rsidP="002B6844">
      <w:pPr>
        <w:widowControl w:val="0"/>
        <w:tabs>
          <w:tab w:val="left" w:pos="-720"/>
        </w:tabs>
        <w:suppressAutoHyphens w:val="0"/>
        <w:jc w:val="both"/>
        <w:rPr>
          <w:b/>
          <w:szCs w:val="24"/>
        </w:rPr>
      </w:pPr>
      <w:r w:rsidRPr="002B6844">
        <w:rPr>
          <w:b/>
          <w:szCs w:val="24"/>
        </w:rPr>
        <w:t>Wykonawca składa wraz z ofertą</w:t>
      </w:r>
      <w:r w:rsidR="002B6844">
        <w:rPr>
          <w:b/>
          <w:szCs w:val="24"/>
        </w:rPr>
        <w:t>:</w:t>
      </w:r>
    </w:p>
    <w:p w:rsidR="00A73627" w:rsidRDefault="00865F2C" w:rsidP="0024677E">
      <w:pPr>
        <w:pStyle w:val="Akapitzlist"/>
        <w:widowControl w:val="0"/>
        <w:numPr>
          <w:ilvl w:val="0"/>
          <w:numId w:val="22"/>
        </w:numPr>
        <w:tabs>
          <w:tab w:val="left" w:pos="-720"/>
        </w:tabs>
        <w:suppressAutoHyphens w:val="0"/>
        <w:jc w:val="both"/>
      </w:pPr>
      <w:r w:rsidRPr="002B6844">
        <w:rPr>
          <w:b/>
        </w:rPr>
        <w:t>oświadczenie (Załącznik 2)</w:t>
      </w:r>
      <w:r>
        <w:t xml:space="preserve"> stanowiące dowód potwierdzający brak podstaw wyklucz</w:t>
      </w:r>
      <w:r>
        <w:t>e</w:t>
      </w:r>
      <w:r>
        <w:lastRenderedPageBreak/>
        <w:t>nia oraz spełnianie warunk</w:t>
      </w:r>
      <w:r w:rsidR="00A15796">
        <w:t>u</w:t>
      </w:r>
      <w:r>
        <w:t xml:space="preserve"> udziału w postępowaniu, o który</w:t>
      </w:r>
      <w:r w:rsidR="00A15796">
        <w:t>m mowa w części V pkt 1</w:t>
      </w:r>
      <w:r>
        <w:t xml:space="preserve"> </w:t>
      </w:r>
      <w:proofErr w:type="spellStart"/>
      <w:r>
        <w:t>SWZ</w:t>
      </w:r>
      <w:proofErr w:type="spellEnd"/>
      <w:r>
        <w:t xml:space="preserve">. </w:t>
      </w:r>
    </w:p>
    <w:p w:rsidR="00A73627" w:rsidRDefault="00865F2C" w:rsidP="0024677E">
      <w:pPr>
        <w:pStyle w:val="Akapitzlist"/>
        <w:widowControl w:val="0"/>
        <w:numPr>
          <w:ilvl w:val="0"/>
          <w:numId w:val="22"/>
        </w:numPr>
        <w:tabs>
          <w:tab w:val="left" w:pos="-720"/>
        </w:tabs>
        <w:suppressAutoHyphens w:val="0"/>
        <w:jc w:val="both"/>
      </w:pPr>
      <w:r w:rsidRPr="002B6844">
        <w:rPr>
          <w:rFonts w:eastAsia="Times"/>
          <w:szCs w:val="24"/>
        </w:rPr>
        <w:t xml:space="preserve">W przypadku wspólnego ubiegania się o zamówienie przez Wykonawców, </w:t>
      </w:r>
      <w:r w:rsidRPr="002B6844">
        <w:rPr>
          <w:rFonts w:eastAsia="Times"/>
          <w:b/>
          <w:szCs w:val="24"/>
        </w:rPr>
        <w:t>oświadczenie (Załącznik 2</w:t>
      </w:r>
      <w:r w:rsidR="00670C3B">
        <w:rPr>
          <w:rFonts w:eastAsia="Times"/>
          <w:b/>
          <w:szCs w:val="24"/>
        </w:rPr>
        <w:t>a</w:t>
      </w:r>
      <w:r w:rsidRPr="002B6844">
        <w:rPr>
          <w:rFonts w:eastAsia="Times"/>
          <w:b/>
          <w:szCs w:val="24"/>
        </w:rPr>
        <w:t>)</w:t>
      </w:r>
      <w:r w:rsidRPr="002B6844">
        <w:rPr>
          <w:rFonts w:eastAsia="Times"/>
          <w:szCs w:val="24"/>
        </w:rPr>
        <w:t xml:space="preserve">, </w:t>
      </w:r>
      <w:r w:rsidRPr="002B6844">
        <w:rPr>
          <w:rFonts w:eastAsia="Times"/>
          <w:b/>
          <w:szCs w:val="24"/>
        </w:rPr>
        <w:t>składa każdy z Wykonawców</w:t>
      </w:r>
      <w:r w:rsidRPr="002B6844">
        <w:rPr>
          <w:rFonts w:eastAsia="Times"/>
          <w:szCs w:val="24"/>
        </w:rPr>
        <w:t>. Oświadczeni</w:t>
      </w:r>
      <w:r w:rsidR="007840B2">
        <w:rPr>
          <w:rFonts w:eastAsia="Times"/>
          <w:szCs w:val="24"/>
        </w:rPr>
        <w:t>e</w:t>
      </w:r>
      <w:r w:rsidRPr="002B6844">
        <w:rPr>
          <w:rFonts w:eastAsia="Times"/>
          <w:szCs w:val="24"/>
        </w:rPr>
        <w:t xml:space="preserve"> potwierdza brak podstaw wykluczenia oraz spełnianie warunków udziału w postępowaniu w zakresie, w jakim ka</w:t>
      </w:r>
      <w:r w:rsidRPr="002B6844">
        <w:rPr>
          <w:rFonts w:eastAsia="Times"/>
          <w:szCs w:val="24"/>
        </w:rPr>
        <w:t>ż</w:t>
      </w:r>
      <w:r w:rsidRPr="002B6844">
        <w:rPr>
          <w:rFonts w:eastAsia="Times"/>
          <w:szCs w:val="24"/>
        </w:rPr>
        <w:t>dy z Wykonawców wykazuje spełnianie warunków udziału w postępowaniu</w:t>
      </w:r>
      <w:r>
        <w:t>.</w:t>
      </w:r>
      <w:r w:rsidR="002B6844">
        <w:t xml:space="preserve"> </w:t>
      </w:r>
      <w:r w:rsidR="00997BDB">
        <w:t>Ponadto Wykonawcy składają o</w:t>
      </w:r>
      <w:r w:rsidR="002B6844">
        <w:rPr>
          <w:rFonts w:eastAsia="Times"/>
          <w:szCs w:val="24"/>
        </w:rPr>
        <w:t>świadczeni</w:t>
      </w:r>
      <w:r w:rsidR="00116139">
        <w:rPr>
          <w:rFonts w:eastAsia="Times"/>
          <w:szCs w:val="24"/>
        </w:rPr>
        <w:t>e</w:t>
      </w:r>
      <w:r w:rsidR="002B6844">
        <w:rPr>
          <w:rFonts w:eastAsia="Times"/>
          <w:szCs w:val="24"/>
        </w:rPr>
        <w:t xml:space="preserve"> zawierają</w:t>
      </w:r>
      <w:r w:rsidR="00997BDB">
        <w:rPr>
          <w:rFonts w:eastAsia="Times"/>
          <w:szCs w:val="24"/>
        </w:rPr>
        <w:t>ce</w:t>
      </w:r>
      <w:r w:rsidR="002B6844">
        <w:rPr>
          <w:rFonts w:eastAsia="Times"/>
          <w:szCs w:val="24"/>
        </w:rPr>
        <w:t xml:space="preserve"> informacje, z których powinno wynikać, któr</w:t>
      </w:r>
      <w:r w:rsidR="00484E6E">
        <w:rPr>
          <w:rFonts w:eastAsia="Times"/>
          <w:szCs w:val="24"/>
        </w:rPr>
        <w:t>ą</w:t>
      </w:r>
      <w:r w:rsidR="002B6844">
        <w:rPr>
          <w:rFonts w:eastAsia="Times"/>
          <w:szCs w:val="24"/>
        </w:rPr>
        <w:t xml:space="preserve"> </w:t>
      </w:r>
      <w:r w:rsidR="00484E6E">
        <w:rPr>
          <w:rFonts w:eastAsia="Times"/>
          <w:szCs w:val="24"/>
        </w:rPr>
        <w:t>usługę</w:t>
      </w:r>
      <w:r w:rsidR="002B6844">
        <w:rPr>
          <w:rFonts w:eastAsia="Times"/>
          <w:szCs w:val="24"/>
        </w:rPr>
        <w:t xml:space="preserve">, wykonają poszczególni Wykonawcy </w:t>
      </w:r>
      <w:r w:rsidR="002B6844">
        <w:rPr>
          <w:rFonts w:eastAsia="Times"/>
          <w:b/>
          <w:szCs w:val="24"/>
        </w:rPr>
        <w:t>(Załącznik 2c)</w:t>
      </w:r>
      <w:r w:rsidR="002B6844">
        <w:rPr>
          <w:rFonts w:eastAsia="Times"/>
          <w:szCs w:val="24"/>
        </w:rPr>
        <w:t>.</w:t>
      </w:r>
    </w:p>
    <w:p w:rsidR="00A73627" w:rsidRPr="002B6844" w:rsidRDefault="00865F2C" w:rsidP="0024677E">
      <w:pPr>
        <w:pStyle w:val="Akapitzlist"/>
        <w:widowControl w:val="0"/>
        <w:numPr>
          <w:ilvl w:val="0"/>
          <w:numId w:val="22"/>
        </w:numPr>
        <w:tabs>
          <w:tab w:val="left" w:pos="-720"/>
        </w:tabs>
        <w:suppressAutoHyphens w:val="0"/>
        <w:jc w:val="both"/>
      </w:pPr>
      <w:r>
        <w:t xml:space="preserve">Jeżeli Wykonawca, w celu potwierdzenia spełniania warunków udziału w postępowaniu, o których mowa w części V pkt </w:t>
      </w:r>
      <w:r w:rsidR="00670C3B">
        <w:t>2</w:t>
      </w:r>
      <w:r>
        <w:t xml:space="preserve"> </w:t>
      </w:r>
      <w:proofErr w:type="spellStart"/>
      <w:r>
        <w:t>SWZ</w:t>
      </w:r>
      <w:proofErr w:type="spellEnd"/>
      <w:r>
        <w:t xml:space="preserve">, </w:t>
      </w:r>
      <w:r w:rsidRPr="002B6844">
        <w:rPr>
          <w:rFonts w:eastAsia="Times"/>
          <w:szCs w:val="24"/>
        </w:rPr>
        <w:t>polega na zdolnościach podmiotów udostępniaj</w:t>
      </w:r>
      <w:r w:rsidRPr="002B6844">
        <w:rPr>
          <w:rFonts w:eastAsia="Times"/>
          <w:szCs w:val="24"/>
        </w:rPr>
        <w:t>ą</w:t>
      </w:r>
      <w:r w:rsidRPr="002B6844">
        <w:rPr>
          <w:rFonts w:eastAsia="Times"/>
          <w:szCs w:val="24"/>
        </w:rPr>
        <w:t xml:space="preserve">cych zasoby, </w:t>
      </w:r>
      <w:r w:rsidRPr="002B6844">
        <w:rPr>
          <w:rFonts w:eastAsia="Times"/>
          <w:b/>
          <w:szCs w:val="24"/>
        </w:rPr>
        <w:t>przedstawia</w:t>
      </w:r>
      <w:r w:rsidRPr="002B6844">
        <w:rPr>
          <w:rFonts w:eastAsia="Times"/>
          <w:szCs w:val="24"/>
        </w:rPr>
        <w:t xml:space="preserve"> </w:t>
      </w:r>
      <w:r w:rsidRPr="002B6844">
        <w:rPr>
          <w:rFonts w:eastAsia="Times"/>
          <w:b/>
          <w:szCs w:val="24"/>
        </w:rPr>
        <w:t>oświadczenie (Załącznik 2b) podmiotu udostępniającego zasoby</w:t>
      </w:r>
      <w:r w:rsidRPr="002B6844">
        <w:rPr>
          <w:rFonts w:eastAsia="Times"/>
          <w:szCs w:val="24"/>
        </w:rPr>
        <w:t>, potwierdzające brak podstaw wykluczenia tego podmiotu oraz odpowiednio spe</w:t>
      </w:r>
      <w:r w:rsidRPr="002B6844">
        <w:rPr>
          <w:rFonts w:eastAsia="Times"/>
          <w:szCs w:val="24"/>
        </w:rPr>
        <w:t>ł</w:t>
      </w:r>
      <w:r w:rsidRPr="002B6844">
        <w:rPr>
          <w:rFonts w:eastAsia="Times"/>
          <w:szCs w:val="24"/>
        </w:rPr>
        <w:t>nianie warunków udziału w postępowaniu, w zakresie, w jakim Wykona</w:t>
      </w:r>
      <w:r w:rsidR="00B557DB" w:rsidRPr="002B6844">
        <w:rPr>
          <w:rFonts w:eastAsia="Times"/>
          <w:szCs w:val="24"/>
        </w:rPr>
        <w:t>wca powołuje się na jego zasoby</w:t>
      </w:r>
      <w:r w:rsidRPr="002B6844">
        <w:rPr>
          <w:rFonts w:eastAsia="Times"/>
          <w:szCs w:val="24"/>
        </w:rPr>
        <w:t xml:space="preserve"> </w:t>
      </w:r>
      <w:r w:rsidRPr="002B6844">
        <w:rPr>
          <w:rFonts w:eastAsia="Times"/>
          <w:b/>
          <w:szCs w:val="24"/>
        </w:rPr>
        <w:t xml:space="preserve">oraz </w:t>
      </w:r>
      <w:r w:rsidRPr="002B6844">
        <w:rPr>
          <w:b/>
        </w:rPr>
        <w:t xml:space="preserve">dołącza do oferty </w:t>
      </w:r>
      <w:r w:rsidRPr="002B6844">
        <w:rPr>
          <w:rFonts w:eastAsia="Times"/>
          <w:b/>
          <w:szCs w:val="24"/>
        </w:rPr>
        <w:t>zobowiązanie</w:t>
      </w:r>
      <w:r w:rsidRPr="002B6844">
        <w:rPr>
          <w:rFonts w:eastAsia="Times"/>
          <w:szCs w:val="24"/>
        </w:rPr>
        <w:t xml:space="preserve"> podmiotu udostępniającego zasoby do oddania Wykonawcy do dyspozycji niezbędnych zasobów na potrzeby realizacji z</w:t>
      </w:r>
      <w:r w:rsidRPr="002B6844">
        <w:rPr>
          <w:rFonts w:eastAsia="Times"/>
          <w:szCs w:val="24"/>
        </w:rPr>
        <w:t>a</w:t>
      </w:r>
      <w:r w:rsidRPr="002B6844">
        <w:rPr>
          <w:rFonts w:eastAsia="Times"/>
          <w:szCs w:val="24"/>
        </w:rPr>
        <w:t xml:space="preserve">mówienia lub inny </w:t>
      </w:r>
      <w:r w:rsidRPr="002B6844">
        <w:rPr>
          <w:rFonts w:eastAsia="Times"/>
          <w:b/>
          <w:szCs w:val="24"/>
        </w:rPr>
        <w:t>podmiotowy środek dowodowy</w:t>
      </w:r>
      <w:r w:rsidRPr="002B6844">
        <w:rPr>
          <w:rFonts w:eastAsia="Times"/>
          <w:szCs w:val="24"/>
        </w:rPr>
        <w:t xml:space="preserve"> potwierdzający, że Wykonawca re</w:t>
      </w:r>
      <w:r w:rsidRPr="002B6844">
        <w:rPr>
          <w:rFonts w:eastAsia="Times"/>
          <w:szCs w:val="24"/>
        </w:rPr>
        <w:t>a</w:t>
      </w:r>
      <w:r w:rsidRPr="002B6844">
        <w:rPr>
          <w:rFonts w:eastAsia="Times"/>
          <w:szCs w:val="24"/>
        </w:rPr>
        <w:t>lizując zamówienie, będzie dysponował niezbędnymi zasobami tych podmiotów</w:t>
      </w:r>
      <w:r w:rsidR="000A2A10" w:rsidRPr="002B6844">
        <w:rPr>
          <w:rFonts w:eastAsia="Times"/>
          <w:szCs w:val="24"/>
        </w:rPr>
        <w:t>.</w:t>
      </w:r>
      <w:r w:rsidRPr="002B6844">
        <w:rPr>
          <w:rFonts w:eastAsia="Times"/>
          <w:szCs w:val="24"/>
        </w:rPr>
        <w:t xml:space="preserve"> </w:t>
      </w:r>
    </w:p>
    <w:p w:rsidR="007A0EF4" w:rsidRPr="00BD0E87" w:rsidRDefault="007A0EF4" w:rsidP="007A0EF4">
      <w:pPr>
        <w:pStyle w:val="Akapitzlist"/>
        <w:widowControl w:val="0"/>
        <w:tabs>
          <w:tab w:val="left" w:pos="-720"/>
        </w:tabs>
        <w:ind w:left="360"/>
        <w:jc w:val="both"/>
        <w:rPr>
          <w:color w:val="auto"/>
          <w:szCs w:val="24"/>
        </w:rPr>
      </w:pPr>
    </w:p>
    <w:p w:rsidR="00BD0E87" w:rsidRDefault="00B33E19" w:rsidP="002121FF">
      <w:pPr>
        <w:widowControl w:val="0"/>
        <w:tabs>
          <w:tab w:val="left" w:pos="-720"/>
        </w:tabs>
        <w:ind w:left="1416" w:hanging="1416"/>
        <w:jc w:val="both"/>
      </w:pPr>
      <w:r w:rsidRPr="002121FF">
        <w:rPr>
          <w:b/>
        </w:rPr>
        <w:t>UWAGA 1</w:t>
      </w:r>
      <w:r>
        <w:t>:</w:t>
      </w:r>
      <w:r w:rsidR="002121FF">
        <w:tab/>
      </w:r>
      <w:r w:rsidR="00330976">
        <w:rPr>
          <w:color w:val="auto"/>
          <w:szCs w:val="24"/>
        </w:rPr>
        <w:t>Oświadczenia, o których</w:t>
      </w:r>
      <w:r w:rsidR="00330976" w:rsidRPr="00A032FA">
        <w:rPr>
          <w:color w:val="auto"/>
          <w:szCs w:val="24"/>
        </w:rPr>
        <w:t xml:space="preserve"> mowa w </w:t>
      </w:r>
      <w:r w:rsidR="00E00F23">
        <w:rPr>
          <w:color w:val="auto"/>
          <w:szCs w:val="24"/>
        </w:rPr>
        <w:t>ust.</w:t>
      </w:r>
      <w:r w:rsidR="00330976" w:rsidRPr="00A032FA">
        <w:rPr>
          <w:color w:val="auto"/>
          <w:szCs w:val="24"/>
        </w:rPr>
        <w:t xml:space="preserve"> 1</w:t>
      </w:r>
      <w:r w:rsidR="00330976">
        <w:rPr>
          <w:color w:val="auto"/>
          <w:szCs w:val="24"/>
        </w:rPr>
        <w:t>-3</w:t>
      </w:r>
      <w:r w:rsidR="00330976" w:rsidRPr="00A032FA">
        <w:rPr>
          <w:color w:val="auto"/>
          <w:szCs w:val="24"/>
        </w:rPr>
        <w:t xml:space="preserve"> składa Wykonawca</w:t>
      </w:r>
      <w:r w:rsidR="00330976">
        <w:rPr>
          <w:b/>
          <w:color w:val="auto"/>
          <w:szCs w:val="24"/>
        </w:rPr>
        <w:t xml:space="preserve">, </w:t>
      </w:r>
      <w:r w:rsidR="00330976" w:rsidRPr="00655E55">
        <w:rPr>
          <w:color w:val="auto"/>
          <w:szCs w:val="24"/>
        </w:rPr>
        <w:t>w</w:t>
      </w:r>
      <w:r w:rsidR="00330976">
        <w:rPr>
          <w:b/>
          <w:color w:val="auto"/>
          <w:szCs w:val="24"/>
        </w:rPr>
        <w:t xml:space="preserve"> </w:t>
      </w:r>
      <w:r w:rsidR="00330976" w:rsidRPr="002D6655">
        <w:rPr>
          <w:rFonts w:eastAsia="Times"/>
          <w:szCs w:val="24"/>
        </w:rPr>
        <w:t xml:space="preserve">przypadku wspólnego ubiegania się o zamówienie składa każdy z </w:t>
      </w:r>
      <w:r w:rsidR="00330976">
        <w:rPr>
          <w:rFonts w:eastAsia="Times"/>
          <w:szCs w:val="24"/>
        </w:rPr>
        <w:t>W</w:t>
      </w:r>
      <w:r w:rsidR="00330976" w:rsidRPr="002D6655">
        <w:rPr>
          <w:rFonts w:eastAsia="Times"/>
          <w:szCs w:val="24"/>
        </w:rPr>
        <w:t>ykonawców</w:t>
      </w:r>
      <w:r w:rsidR="00330976">
        <w:rPr>
          <w:rFonts w:eastAsia="Times"/>
          <w:szCs w:val="24"/>
        </w:rPr>
        <w:t xml:space="preserve">, </w:t>
      </w:r>
      <w:r w:rsidR="00330976" w:rsidRPr="002D6655">
        <w:rPr>
          <w:rFonts w:eastAsia="Times"/>
          <w:szCs w:val="24"/>
        </w:rPr>
        <w:t xml:space="preserve">w przypadku polegania na zdolnościach lub sytuacji podmiotów udostępniających zasoby, </w:t>
      </w:r>
      <w:r w:rsidR="00330976">
        <w:rPr>
          <w:rFonts w:eastAsia="Times"/>
          <w:szCs w:val="24"/>
        </w:rPr>
        <w:t>podmiot</w:t>
      </w:r>
      <w:r w:rsidR="00330976" w:rsidRPr="002D6655">
        <w:rPr>
          <w:rFonts w:eastAsia="Times"/>
          <w:szCs w:val="24"/>
        </w:rPr>
        <w:t xml:space="preserve"> udostępniając</w:t>
      </w:r>
      <w:r w:rsidR="00330976">
        <w:rPr>
          <w:rFonts w:eastAsia="Times"/>
          <w:szCs w:val="24"/>
        </w:rPr>
        <w:t>y</w:t>
      </w:r>
      <w:r w:rsidR="00330976" w:rsidRPr="002D6655">
        <w:rPr>
          <w:rFonts w:eastAsia="Times"/>
          <w:szCs w:val="24"/>
        </w:rPr>
        <w:t xml:space="preserve"> zasoby</w:t>
      </w:r>
      <w:r w:rsidR="00330976">
        <w:rPr>
          <w:rFonts w:eastAsia="Times"/>
          <w:szCs w:val="24"/>
        </w:rPr>
        <w:t>.</w:t>
      </w:r>
    </w:p>
    <w:p w:rsidR="008A6A3C" w:rsidRDefault="00B33E19" w:rsidP="002121FF">
      <w:pPr>
        <w:widowControl w:val="0"/>
        <w:ind w:left="1416" w:hanging="1416"/>
        <w:jc w:val="both"/>
        <w:rPr>
          <w:color w:val="auto"/>
        </w:rPr>
      </w:pPr>
      <w:r w:rsidRPr="00844973">
        <w:rPr>
          <w:b/>
          <w:bCs/>
        </w:rPr>
        <w:t>UWAGA</w:t>
      </w:r>
      <w:r w:rsidR="002121FF">
        <w:rPr>
          <w:b/>
          <w:bCs/>
        </w:rPr>
        <w:t xml:space="preserve"> 2:</w:t>
      </w:r>
      <w:r w:rsidR="002121FF">
        <w:rPr>
          <w:b/>
          <w:bCs/>
        </w:rPr>
        <w:tab/>
      </w:r>
      <w:r w:rsidRPr="00844973">
        <w:rPr>
          <w:b/>
          <w:bCs/>
        </w:rPr>
        <w:t>O</w:t>
      </w:r>
      <w:r w:rsidR="008A6A3C" w:rsidRPr="00E80E0C">
        <w:t>świadczenia, o</w:t>
      </w:r>
      <w:r w:rsidR="008A6A3C" w:rsidRPr="00B5131C">
        <w:t xml:space="preserve"> których mowa w </w:t>
      </w:r>
      <w:r>
        <w:t>ust. 1</w:t>
      </w:r>
      <w:r w:rsidR="007840B2">
        <w:t>–</w:t>
      </w:r>
      <w:r>
        <w:t>3</w:t>
      </w:r>
      <w:r w:rsidR="008A6A3C" w:rsidRPr="00B07D36">
        <w:t xml:space="preserve"> oraz zobowiązanie podmiotu udostępniającego zasoby, </w:t>
      </w:r>
      <w:r w:rsidR="008A6A3C" w:rsidRPr="00844973">
        <w:rPr>
          <w:color w:val="auto"/>
        </w:rPr>
        <w:t xml:space="preserve">sporządza się w </w:t>
      </w:r>
      <w:r w:rsidR="00FC36B2">
        <w:rPr>
          <w:color w:val="auto"/>
        </w:rPr>
        <w:t xml:space="preserve">formie elektronicznej, </w:t>
      </w:r>
      <w:r w:rsidR="004A2A9A" w:rsidRPr="00EC351C">
        <w:rPr>
          <w:szCs w:val="24"/>
        </w:rPr>
        <w:t xml:space="preserve">w </w:t>
      </w:r>
      <w:r w:rsidR="004A2A9A" w:rsidRPr="00BD0E87">
        <w:rPr>
          <w:color w:val="auto"/>
        </w:rPr>
        <w:t>postaci elektronicznej i opatruje się kwalifikowanym podpisem elektronicznym, podpisem zaufanym lub podpisem osobistym</w:t>
      </w:r>
      <w:r w:rsidR="004A2A9A">
        <w:rPr>
          <w:color w:val="auto"/>
        </w:rPr>
        <w:t>.</w:t>
      </w:r>
    </w:p>
    <w:p w:rsidR="00320360" w:rsidRDefault="00320360" w:rsidP="002121FF">
      <w:pPr>
        <w:widowControl w:val="0"/>
        <w:ind w:left="1416" w:hanging="1416"/>
        <w:jc w:val="both"/>
        <w:rPr>
          <w:color w:val="auto"/>
        </w:rPr>
      </w:pPr>
      <w:r>
        <w:rPr>
          <w:b/>
          <w:bCs/>
        </w:rPr>
        <w:t>UWAGA 3:</w:t>
      </w:r>
      <w:r>
        <w:rPr>
          <w:b/>
          <w:bCs/>
        </w:rPr>
        <w:tab/>
      </w:r>
      <w:r w:rsidRPr="00BD0E87">
        <w:rPr>
          <w:color w:val="auto"/>
        </w:rPr>
        <w:t xml:space="preserve">W przypadku gdy </w:t>
      </w:r>
      <w:r>
        <w:rPr>
          <w:color w:val="auto"/>
        </w:rPr>
        <w:t>oświadczeni</w:t>
      </w:r>
      <w:r w:rsidR="001419FB">
        <w:rPr>
          <w:color w:val="auto"/>
        </w:rPr>
        <w:t>a</w:t>
      </w:r>
      <w:r>
        <w:rPr>
          <w:color w:val="auto"/>
        </w:rPr>
        <w:t>, o których</w:t>
      </w:r>
      <w:r w:rsidRPr="00BD0E87">
        <w:rPr>
          <w:color w:val="auto"/>
        </w:rPr>
        <w:t xml:space="preserve"> mowa w </w:t>
      </w:r>
      <w:r>
        <w:rPr>
          <w:color w:val="auto"/>
        </w:rPr>
        <w:t>ust. 1-3</w:t>
      </w:r>
      <w:r w:rsidRPr="00BD0E87">
        <w:rPr>
          <w:color w:val="auto"/>
        </w:rPr>
        <w:t xml:space="preserve"> oraz zobowiązanie podmiotu udostępniającego zasoby</w:t>
      </w:r>
      <w:r>
        <w:rPr>
          <w:color w:val="auto"/>
        </w:rPr>
        <w:t>,</w:t>
      </w:r>
      <w:r w:rsidRPr="00BD0E87">
        <w:rPr>
          <w:color w:val="auto"/>
        </w:rPr>
        <w:t xml:space="preserve">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320360" w:rsidRDefault="00320360" w:rsidP="002121FF">
      <w:pPr>
        <w:widowControl w:val="0"/>
        <w:ind w:left="1416" w:hanging="1416"/>
        <w:jc w:val="both"/>
        <w:rPr>
          <w:color w:val="auto"/>
        </w:rPr>
      </w:pPr>
      <w:r>
        <w:rPr>
          <w:b/>
          <w:bCs/>
        </w:rPr>
        <w:t>UWAGA 4:</w:t>
      </w:r>
      <w:r>
        <w:rPr>
          <w:color w:val="auto"/>
        </w:rPr>
        <w:tab/>
      </w:r>
      <w:r w:rsidRPr="00BD0E87">
        <w:rPr>
          <w:color w:val="auto"/>
        </w:rPr>
        <w:t>Poświadczenia zgodności cyfrowego odwzorowania z dokumentem w postaci papierowej, może dokonać również notariusz</w:t>
      </w:r>
    </w:p>
    <w:p w:rsidR="00BB4A1A" w:rsidRDefault="00BB4A1A" w:rsidP="002121FF">
      <w:pPr>
        <w:widowControl w:val="0"/>
        <w:ind w:left="1416" w:hanging="1416"/>
        <w:jc w:val="both"/>
        <w:rPr>
          <w:color w:val="auto"/>
        </w:rPr>
      </w:pPr>
      <w:r>
        <w:rPr>
          <w:b/>
          <w:color w:val="auto"/>
        </w:rPr>
        <w:t>UWAGA 5:</w:t>
      </w:r>
      <w:r>
        <w:rPr>
          <w:color w:val="auto"/>
        </w:rPr>
        <w:tab/>
        <w:t>O</w:t>
      </w:r>
      <w:r w:rsidRPr="00B76575">
        <w:rPr>
          <w:color w:val="auto"/>
        </w:rPr>
        <w:t>świadczenia sporządzone w języku obcym są składane wraz z tłumaczeniem na język polski</w:t>
      </w:r>
      <w:r>
        <w:rPr>
          <w:color w:val="auto"/>
        </w:rPr>
        <w:t>.</w:t>
      </w:r>
    </w:p>
    <w:p w:rsidR="00997BDB" w:rsidRPr="00844973" w:rsidRDefault="00997BDB" w:rsidP="002121FF">
      <w:pPr>
        <w:widowControl w:val="0"/>
        <w:ind w:left="1416" w:hanging="1416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bCs/>
          <w:szCs w:val="24"/>
        </w:rPr>
      </w:pPr>
      <w:r>
        <w:rPr>
          <w:b/>
          <w:color w:val="auto"/>
          <w:szCs w:val="24"/>
        </w:rPr>
        <w:t xml:space="preserve">VI.2. </w:t>
      </w:r>
      <w:r w:rsidR="009E0079" w:rsidRPr="009E0079">
        <w:rPr>
          <w:b/>
          <w:bCs/>
          <w:szCs w:val="24"/>
        </w:rPr>
        <w:t>Dokumenty składane na wezwanie – podmiotowe środki dowodowe</w:t>
      </w:r>
    </w:p>
    <w:p w:rsidR="00387ADD" w:rsidRDefault="00387ADD">
      <w:pPr>
        <w:widowControl w:val="0"/>
        <w:jc w:val="both"/>
        <w:rPr>
          <w:b/>
          <w:color w:val="auto"/>
          <w:szCs w:val="24"/>
        </w:rPr>
      </w:pPr>
    </w:p>
    <w:p w:rsidR="00AE464F" w:rsidRDefault="00AE464F" w:rsidP="00656FF2">
      <w:pPr>
        <w:pStyle w:val="Akapitzlist"/>
        <w:widowControl w:val="0"/>
        <w:suppressAutoHyphens w:val="0"/>
        <w:ind w:left="0"/>
        <w:jc w:val="both"/>
      </w:pPr>
      <w:r w:rsidRPr="00240FEA">
        <w:t xml:space="preserve">Zamawiający </w:t>
      </w:r>
      <w:r w:rsidRPr="00240FEA">
        <w:rPr>
          <w:b/>
        </w:rPr>
        <w:t>przed udzieleniem zamówienia</w:t>
      </w:r>
      <w:r w:rsidRPr="00240FEA">
        <w:t xml:space="preserve"> wezwie Wykonawcę, który złożył najkorzys</w:t>
      </w:r>
      <w:r w:rsidRPr="00240FEA">
        <w:t>t</w:t>
      </w:r>
      <w:r w:rsidRPr="00240FEA">
        <w:t xml:space="preserve">niejszą ofertę (ofertę, która została najwyżej oceniona), do złożenia </w:t>
      </w:r>
      <w:r w:rsidRPr="00240FEA">
        <w:rPr>
          <w:b/>
        </w:rPr>
        <w:t>aktualn</w:t>
      </w:r>
      <w:r w:rsidR="00862BFA">
        <w:rPr>
          <w:b/>
        </w:rPr>
        <w:t>ego</w:t>
      </w:r>
      <w:r w:rsidRPr="00240FEA">
        <w:rPr>
          <w:b/>
        </w:rPr>
        <w:t xml:space="preserve"> na dzień złożenia</w:t>
      </w:r>
      <w:r w:rsidRPr="00240FEA">
        <w:t xml:space="preserve"> następując</w:t>
      </w:r>
      <w:r w:rsidR="00862BFA">
        <w:t>ego</w:t>
      </w:r>
      <w:r w:rsidRPr="00240FEA">
        <w:t xml:space="preserve"> </w:t>
      </w:r>
      <w:r w:rsidR="00C41FFB">
        <w:t>środk</w:t>
      </w:r>
      <w:r w:rsidR="00862BFA">
        <w:t>a</w:t>
      </w:r>
      <w:r w:rsidR="00C41FFB">
        <w:t xml:space="preserve"> dowodow</w:t>
      </w:r>
      <w:r w:rsidR="00862BFA">
        <w:t>ego</w:t>
      </w:r>
      <w:r w:rsidRPr="00240FEA">
        <w:t>:</w:t>
      </w:r>
    </w:p>
    <w:p w:rsidR="00E966E5" w:rsidRPr="009D799C" w:rsidRDefault="00BB3C86" w:rsidP="0024677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426" w:hanging="357"/>
        <w:jc w:val="both"/>
        <w:rPr>
          <w:szCs w:val="24"/>
        </w:rPr>
      </w:pPr>
      <w:r w:rsidRPr="00BB3C86">
        <w:rPr>
          <w:szCs w:val="24"/>
        </w:rPr>
        <w:t>oświadczenia wykonawcy o aktualności informacji zawartych w oświadczeniu, o którym mowa w art. 125 ust. 1 ustawy, w zakresie podstaw wykluczenia z postępowania wskaz</w:t>
      </w:r>
      <w:r w:rsidRPr="00BB3C86">
        <w:rPr>
          <w:szCs w:val="24"/>
        </w:rPr>
        <w:t>a</w:t>
      </w:r>
      <w:r w:rsidR="00320360">
        <w:rPr>
          <w:szCs w:val="24"/>
        </w:rPr>
        <w:t>nych przez Z</w:t>
      </w:r>
      <w:r w:rsidRPr="00BB3C86">
        <w:rPr>
          <w:szCs w:val="24"/>
        </w:rPr>
        <w:t>amawiającego, o których mowa w</w:t>
      </w:r>
      <w:r w:rsidR="00D33817" w:rsidRPr="009D799C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 xml:space="preserve">art. 108 ust. 1 </w:t>
      </w:r>
      <w:r w:rsidR="009D799C" w:rsidRPr="00240FEA">
        <w:rPr>
          <w:szCs w:val="24"/>
        </w:rPr>
        <w:t>(</w:t>
      </w:r>
      <w:r w:rsidR="009D799C" w:rsidRPr="00240FEA">
        <w:t>zgodnie ze wzor</w:t>
      </w:r>
      <w:r w:rsidR="009D799C">
        <w:t>em st</w:t>
      </w:r>
      <w:r w:rsidR="009D799C">
        <w:t>a</w:t>
      </w:r>
      <w:r w:rsidR="009D799C">
        <w:t xml:space="preserve">nowiącym </w:t>
      </w:r>
      <w:r w:rsidR="00D3486C">
        <w:t xml:space="preserve">Załącznik </w:t>
      </w:r>
      <w:r w:rsidR="00224D35">
        <w:t>3</w:t>
      </w:r>
      <w:r w:rsidR="009D799C">
        <w:t xml:space="preserve"> do </w:t>
      </w:r>
      <w:proofErr w:type="spellStart"/>
      <w:r w:rsidR="009D799C">
        <w:t>S</w:t>
      </w:r>
      <w:r w:rsidR="009D799C" w:rsidRPr="00240FEA">
        <w:t>WZ</w:t>
      </w:r>
      <w:proofErr w:type="spellEnd"/>
      <w:r w:rsidR="009D799C" w:rsidRPr="00240FEA">
        <w:rPr>
          <w:szCs w:val="24"/>
        </w:rPr>
        <w:t>)</w:t>
      </w:r>
    </w:p>
    <w:p w:rsidR="00480227" w:rsidRDefault="00480227">
      <w:pPr>
        <w:widowControl w:val="0"/>
        <w:jc w:val="both"/>
        <w:rPr>
          <w:b/>
          <w:color w:val="auto"/>
          <w:szCs w:val="24"/>
        </w:rPr>
      </w:pPr>
    </w:p>
    <w:p w:rsidR="00F67436" w:rsidRDefault="001502D7" w:rsidP="003A7704">
      <w:pPr>
        <w:widowControl w:val="0"/>
        <w:ind w:left="1416" w:hanging="1416"/>
        <w:jc w:val="both"/>
        <w:rPr>
          <w:color w:val="auto"/>
          <w:szCs w:val="24"/>
        </w:rPr>
      </w:pPr>
      <w:r>
        <w:rPr>
          <w:b/>
          <w:color w:val="auto"/>
          <w:szCs w:val="24"/>
        </w:rPr>
        <w:t xml:space="preserve">UWAGA </w:t>
      </w:r>
      <w:r w:rsidR="00061A61">
        <w:rPr>
          <w:b/>
          <w:color w:val="auto"/>
          <w:szCs w:val="24"/>
        </w:rPr>
        <w:t>1</w:t>
      </w:r>
      <w:r>
        <w:rPr>
          <w:b/>
          <w:color w:val="auto"/>
          <w:szCs w:val="24"/>
        </w:rPr>
        <w:t>:</w:t>
      </w:r>
      <w:r w:rsidR="003A7704">
        <w:rPr>
          <w:b/>
          <w:color w:val="auto"/>
          <w:szCs w:val="24"/>
        </w:rPr>
        <w:tab/>
      </w:r>
      <w:r w:rsidR="00BB3C86" w:rsidRPr="00A032FA">
        <w:rPr>
          <w:color w:val="auto"/>
          <w:szCs w:val="24"/>
        </w:rPr>
        <w:t>Oświadczenie</w:t>
      </w:r>
      <w:r w:rsidR="00A032FA" w:rsidRPr="00A032FA">
        <w:rPr>
          <w:color w:val="auto"/>
          <w:szCs w:val="24"/>
        </w:rPr>
        <w:t>, o którym mowa w pkt 1 składa</w:t>
      </w:r>
      <w:r w:rsidR="00F67436">
        <w:rPr>
          <w:color w:val="auto"/>
          <w:szCs w:val="24"/>
        </w:rPr>
        <w:t>:</w:t>
      </w:r>
    </w:p>
    <w:p w:rsidR="00ED7461" w:rsidRPr="00F67436" w:rsidRDefault="00A032FA" w:rsidP="0024677E">
      <w:pPr>
        <w:pStyle w:val="Akapitzlist"/>
        <w:widowControl w:val="0"/>
        <w:numPr>
          <w:ilvl w:val="0"/>
          <w:numId w:val="29"/>
        </w:numPr>
        <w:jc w:val="both"/>
        <w:rPr>
          <w:b/>
          <w:color w:val="auto"/>
          <w:szCs w:val="24"/>
        </w:rPr>
      </w:pPr>
      <w:r w:rsidRPr="00F67436">
        <w:rPr>
          <w:color w:val="auto"/>
          <w:szCs w:val="24"/>
        </w:rPr>
        <w:t>Wykonawca</w:t>
      </w:r>
      <w:r w:rsidRPr="00F67436">
        <w:rPr>
          <w:b/>
          <w:color w:val="auto"/>
          <w:szCs w:val="24"/>
        </w:rPr>
        <w:t xml:space="preserve">, </w:t>
      </w:r>
    </w:p>
    <w:p w:rsidR="00ED7461" w:rsidRPr="00F67436" w:rsidRDefault="00D4027E" w:rsidP="0024677E">
      <w:pPr>
        <w:pStyle w:val="Akapitzlist"/>
        <w:widowControl w:val="0"/>
        <w:numPr>
          <w:ilvl w:val="0"/>
          <w:numId w:val="29"/>
        </w:numPr>
        <w:jc w:val="both"/>
        <w:rPr>
          <w:rFonts w:eastAsia="Times"/>
          <w:szCs w:val="24"/>
        </w:rPr>
      </w:pPr>
      <w:r w:rsidRPr="00F67436">
        <w:rPr>
          <w:color w:val="auto"/>
          <w:szCs w:val="24"/>
        </w:rPr>
        <w:lastRenderedPageBreak/>
        <w:t>w</w:t>
      </w:r>
      <w:r w:rsidRPr="00F67436">
        <w:rPr>
          <w:b/>
          <w:color w:val="auto"/>
          <w:szCs w:val="24"/>
        </w:rPr>
        <w:t xml:space="preserve"> </w:t>
      </w:r>
      <w:r w:rsidR="00BB3C86" w:rsidRPr="00F67436">
        <w:rPr>
          <w:rFonts w:eastAsia="Times"/>
          <w:szCs w:val="24"/>
        </w:rPr>
        <w:t xml:space="preserve">przypadku wspólnego ubiegania się o zamówienie składa każdy z </w:t>
      </w:r>
      <w:r w:rsidRPr="00F67436">
        <w:rPr>
          <w:rFonts w:eastAsia="Times"/>
          <w:szCs w:val="24"/>
        </w:rPr>
        <w:t>W</w:t>
      </w:r>
      <w:r w:rsidR="00BB3C86" w:rsidRPr="00F67436">
        <w:rPr>
          <w:rFonts w:eastAsia="Times"/>
          <w:szCs w:val="24"/>
        </w:rPr>
        <w:t>ykonawców</w:t>
      </w:r>
      <w:r w:rsidR="00A032FA" w:rsidRPr="00F67436">
        <w:rPr>
          <w:rFonts w:eastAsia="Times"/>
          <w:szCs w:val="24"/>
        </w:rPr>
        <w:t xml:space="preserve">, </w:t>
      </w:r>
    </w:p>
    <w:p w:rsidR="00BB3C86" w:rsidRPr="00F67436" w:rsidRDefault="00A032FA" w:rsidP="0024677E">
      <w:pPr>
        <w:pStyle w:val="Akapitzlist"/>
        <w:widowControl w:val="0"/>
        <w:numPr>
          <w:ilvl w:val="0"/>
          <w:numId w:val="29"/>
        </w:numPr>
        <w:jc w:val="both"/>
        <w:rPr>
          <w:b/>
          <w:color w:val="auto"/>
          <w:szCs w:val="24"/>
        </w:rPr>
      </w:pPr>
      <w:r w:rsidRPr="00F67436">
        <w:rPr>
          <w:rFonts w:eastAsia="Times"/>
          <w:szCs w:val="24"/>
        </w:rPr>
        <w:t xml:space="preserve">w przypadku polegania na zdolnościach lub sytuacji podmiotów udostępniających zasoby, </w:t>
      </w:r>
      <w:r w:rsidR="00D67E1C" w:rsidRPr="00F67436">
        <w:rPr>
          <w:rFonts w:eastAsia="Times"/>
          <w:szCs w:val="24"/>
        </w:rPr>
        <w:t>podmiot</w:t>
      </w:r>
      <w:r w:rsidRPr="00F67436">
        <w:rPr>
          <w:rFonts w:eastAsia="Times"/>
          <w:szCs w:val="24"/>
        </w:rPr>
        <w:t xml:space="preserve"> udostępniając</w:t>
      </w:r>
      <w:r w:rsidR="00D67E1C" w:rsidRPr="00F67436">
        <w:rPr>
          <w:rFonts w:eastAsia="Times"/>
          <w:szCs w:val="24"/>
        </w:rPr>
        <w:t>y</w:t>
      </w:r>
      <w:r w:rsidRPr="00F67436">
        <w:rPr>
          <w:rFonts w:eastAsia="Times"/>
          <w:szCs w:val="24"/>
        </w:rPr>
        <w:t xml:space="preserve"> zasoby</w:t>
      </w:r>
      <w:r w:rsidR="00D67E1C" w:rsidRPr="00F67436">
        <w:rPr>
          <w:rFonts w:eastAsia="Times"/>
          <w:szCs w:val="24"/>
        </w:rPr>
        <w:t>.</w:t>
      </w:r>
    </w:p>
    <w:p w:rsidR="00A71518" w:rsidRDefault="00D67E1C" w:rsidP="003A7704">
      <w:pPr>
        <w:widowControl w:val="0"/>
        <w:ind w:left="1416" w:hanging="1416"/>
        <w:jc w:val="both"/>
        <w:rPr>
          <w:color w:val="auto"/>
        </w:rPr>
      </w:pPr>
      <w:r w:rsidRPr="00BB4A1A">
        <w:rPr>
          <w:b/>
          <w:color w:val="auto"/>
        </w:rPr>
        <w:t>UWAGA 2</w:t>
      </w:r>
      <w:r>
        <w:rPr>
          <w:color w:val="auto"/>
        </w:rPr>
        <w:t xml:space="preserve">:  </w:t>
      </w:r>
      <w:r w:rsidR="00061A61">
        <w:rPr>
          <w:color w:val="auto"/>
        </w:rPr>
        <w:t>Oświadczeni</w:t>
      </w:r>
      <w:r w:rsidR="001A7F63">
        <w:rPr>
          <w:color w:val="auto"/>
        </w:rPr>
        <w:t>e</w:t>
      </w:r>
      <w:r w:rsidR="007840B2">
        <w:rPr>
          <w:color w:val="auto"/>
        </w:rPr>
        <w:t>, o który</w:t>
      </w:r>
      <w:r w:rsidR="00EC351C">
        <w:rPr>
          <w:color w:val="auto"/>
        </w:rPr>
        <w:t>m</w:t>
      </w:r>
      <w:r w:rsidR="007840B2">
        <w:rPr>
          <w:color w:val="auto"/>
        </w:rPr>
        <w:t xml:space="preserve"> mowa w </w:t>
      </w:r>
      <w:r w:rsidR="001A7F63">
        <w:rPr>
          <w:color w:val="auto"/>
        </w:rPr>
        <w:t>pkt 1</w:t>
      </w:r>
      <w:r w:rsidR="00A71518">
        <w:rPr>
          <w:color w:val="auto"/>
        </w:rPr>
        <w:t xml:space="preserve"> </w:t>
      </w:r>
      <w:r w:rsidR="00A71518" w:rsidRPr="00BD0E87">
        <w:rPr>
          <w:color w:val="auto"/>
        </w:rPr>
        <w:t xml:space="preserve">przekazuje się </w:t>
      </w:r>
      <w:r w:rsidR="00A71518" w:rsidRPr="00EC351C">
        <w:rPr>
          <w:color w:val="auto"/>
          <w:szCs w:val="24"/>
        </w:rPr>
        <w:t xml:space="preserve">w </w:t>
      </w:r>
      <w:r w:rsidR="00EC351C" w:rsidRPr="00EC351C">
        <w:rPr>
          <w:szCs w:val="24"/>
        </w:rPr>
        <w:t>formie elektronicznej,</w:t>
      </w:r>
      <w:r w:rsidR="00EC351C">
        <w:rPr>
          <w:sz w:val="20"/>
        </w:rPr>
        <w:t xml:space="preserve"> </w:t>
      </w:r>
      <w:r w:rsidR="00EC351C" w:rsidRPr="00EC351C">
        <w:rPr>
          <w:szCs w:val="24"/>
        </w:rPr>
        <w:t xml:space="preserve">w </w:t>
      </w:r>
      <w:r w:rsidR="00A71518" w:rsidRPr="00BD0E87">
        <w:rPr>
          <w:color w:val="auto"/>
        </w:rPr>
        <w:t>postaci elektronicznej i opatruje się kwalifikowanym podpisem elektronicznym, podpisem zaufanym lub podpisem osobistym</w:t>
      </w:r>
      <w:r>
        <w:rPr>
          <w:color w:val="auto"/>
        </w:rPr>
        <w:t>,</w:t>
      </w:r>
      <w:r w:rsidR="00722C92">
        <w:rPr>
          <w:color w:val="auto"/>
        </w:rPr>
        <w:t xml:space="preserve"> </w:t>
      </w:r>
      <w:r>
        <w:rPr>
          <w:color w:val="auto"/>
        </w:rPr>
        <w:t>podmiotu</w:t>
      </w:r>
      <w:r w:rsidR="00722C92">
        <w:rPr>
          <w:color w:val="auto"/>
        </w:rPr>
        <w:t xml:space="preserve"> którego dotyczą</w:t>
      </w:r>
      <w:r>
        <w:rPr>
          <w:color w:val="auto"/>
        </w:rPr>
        <w:t>.</w:t>
      </w:r>
    </w:p>
    <w:p w:rsidR="00612FEA" w:rsidRDefault="00612FEA" w:rsidP="00330F17">
      <w:pPr>
        <w:pStyle w:val="Default"/>
        <w:widowControl w:val="0"/>
        <w:ind w:left="1416" w:hanging="1416"/>
        <w:jc w:val="both"/>
        <w:rPr>
          <w:rFonts w:ascii="Times New Roman" w:hAnsi="Times New Roman" w:cs="Times New Roman"/>
          <w:color w:val="auto"/>
        </w:rPr>
      </w:pPr>
      <w:r w:rsidRPr="00330F17">
        <w:rPr>
          <w:rFonts w:ascii="Times New Roman" w:hAnsi="Times New Roman" w:cs="Times New Roman"/>
          <w:b/>
          <w:color w:val="auto"/>
        </w:rPr>
        <w:t xml:space="preserve">UWAGA </w:t>
      </w:r>
      <w:r w:rsidR="00BB4A1A">
        <w:rPr>
          <w:rFonts w:ascii="Times New Roman" w:hAnsi="Times New Roman" w:cs="Times New Roman"/>
          <w:b/>
          <w:color w:val="auto"/>
        </w:rPr>
        <w:t>3</w:t>
      </w:r>
      <w:r w:rsidRPr="00330F17"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color w:val="auto"/>
        </w:rPr>
        <w:tab/>
      </w:r>
      <w:r w:rsidRPr="00BD0E87">
        <w:rPr>
          <w:rFonts w:ascii="Times New Roman" w:hAnsi="Times New Roman" w:cs="Times New Roman"/>
          <w:color w:val="auto"/>
        </w:rPr>
        <w:t>Poświadczenia zgodności cyfrowego odwzorowania z dokumentem w postaci papierowej, może dokonać również notariusz.</w:t>
      </w:r>
    </w:p>
    <w:p w:rsidR="001502D7" w:rsidRDefault="00B76575" w:rsidP="00B76575">
      <w:pPr>
        <w:pStyle w:val="Default"/>
        <w:widowControl w:val="0"/>
        <w:ind w:left="1416" w:hanging="141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UWAGA </w:t>
      </w:r>
      <w:r w:rsidR="00BB4A1A">
        <w:rPr>
          <w:rFonts w:ascii="Times New Roman" w:hAnsi="Times New Roman" w:cs="Times New Roman"/>
          <w:b/>
          <w:color w:val="auto"/>
        </w:rPr>
        <w:t>4</w:t>
      </w:r>
      <w:r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color w:val="auto"/>
        </w:rPr>
        <w:tab/>
        <w:t>O</w:t>
      </w:r>
      <w:r w:rsidR="004B6DBC" w:rsidRPr="00B76575">
        <w:rPr>
          <w:rFonts w:ascii="Times New Roman" w:hAnsi="Times New Roman" w:cs="Times New Roman"/>
          <w:color w:val="auto"/>
        </w:rPr>
        <w:t>świadczenia sporządzone w języku obcym są składane wraz z tłumaczeniem na język polski</w:t>
      </w:r>
      <w:r>
        <w:rPr>
          <w:rFonts w:ascii="Times New Roman" w:hAnsi="Times New Roman" w:cs="Times New Roman"/>
          <w:color w:val="auto"/>
        </w:rPr>
        <w:t>.</w:t>
      </w:r>
    </w:p>
    <w:p w:rsidR="00657004" w:rsidRPr="00250971" w:rsidRDefault="00657004" w:rsidP="004F2C02">
      <w:pPr>
        <w:suppressAutoHyphens w:val="0"/>
        <w:autoSpaceDE w:val="0"/>
        <w:autoSpaceDN w:val="0"/>
        <w:adjustRightInd w:val="0"/>
        <w:ind w:left="1416" w:hanging="1416"/>
        <w:jc w:val="both"/>
        <w:rPr>
          <w:color w:val="auto"/>
          <w:szCs w:val="24"/>
        </w:rPr>
      </w:pPr>
      <w:r>
        <w:rPr>
          <w:b/>
          <w:color w:val="auto"/>
        </w:rPr>
        <w:t>UWAGA 5:</w:t>
      </w:r>
      <w:r w:rsidR="004F2C02">
        <w:rPr>
          <w:b/>
          <w:color w:val="FF0000"/>
        </w:rPr>
        <w:tab/>
      </w:r>
      <w:r w:rsidR="004F2C02">
        <w:rPr>
          <w:bCs/>
          <w:szCs w:val="24"/>
        </w:rPr>
        <w:t>Dokumenty</w:t>
      </w:r>
      <w:r w:rsidRPr="00250971">
        <w:rPr>
          <w:szCs w:val="24"/>
        </w:rPr>
        <w:t xml:space="preserve"> </w:t>
      </w:r>
      <w:r w:rsidRPr="00250971">
        <w:rPr>
          <w:color w:val="auto"/>
          <w:szCs w:val="24"/>
        </w:rPr>
        <w:t xml:space="preserve">sporządza się </w:t>
      </w:r>
      <w:r w:rsidR="00250971" w:rsidRPr="00250971">
        <w:rPr>
          <w:color w:val="auto"/>
          <w:szCs w:val="24"/>
        </w:rPr>
        <w:t>zgodnie z rozporządzeniem P</w:t>
      </w:r>
      <w:r w:rsidR="00250971" w:rsidRPr="00250971">
        <w:rPr>
          <w:rFonts w:eastAsiaTheme="minorHAnsi"/>
          <w:bCs/>
          <w:color w:val="auto"/>
          <w:szCs w:val="24"/>
          <w:lang w:eastAsia="en-US"/>
        </w:rPr>
        <w:t xml:space="preserve">rezesa Rady Ministrów </w:t>
      </w:r>
      <w:r w:rsidR="00250971" w:rsidRPr="00250971">
        <w:rPr>
          <w:rFonts w:eastAsia="TimesNewRoman"/>
          <w:color w:val="auto"/>
          <w:szCs w:val="24"/>
          <w:lang w:eastAsia="en-US"/>
        </w:rPr>
        <w:t>z dnia 30 grudnia 2020 r</w:t>
      </w:r>
      <w:r w:rsidR="00250971" w:rsidRPr="00250971">
        <w:rPr>
          <w:color w:val="auto"/>
          <w:szCs w:val="24"/>
        </w:rPr>
        <w:t xml:space="preserve"> </w:t>
      </w:r>
      <w:r w:rsidRPr="00250971">
        <w:rPr>
          <w:rFonts w:eastAsiaTheme="minorHAnsi"/>
          <w:bCs/>
          <w:color w:val="auto"/>
          <w:szCs w:val="24"/>
          <w:lang w:eastAsia="en-US"/>
        </w:rPr>
        <w:t>w sprawie sposobu sporządzania i przekazywania i</w:t>
      </w:r>
      <w:r w:rsidRPr="00250971">
        <w:rPr>
          <w:rFonts w:eastAsiaTheme="minorHAnsi"/>
          <w:bCs/>
          <w:color w:val="auto"/>
          <w:szCs w:val="24"/>
          <w:lang w:eastAsia="en-US"/>
        </w:rPr>
        <w:t>n</w:t>
      </w:r>
      <w:r w:rsidRPr="00250971">
        <w:rPr>
          <w:rFonts w:eastAsiaTheme="minorHAnsi"/>
          <w:bCs/>
          <w:color w:val="auto"/>
          <w:szCs w:val="24"/>
          <w:lang w:eastAsia="en-US"/>
        </w:rPr>
        <w:t>formacji oraz wymagań technicznych</w:t>
      </w:r>
      <w:r w:rsidR="00250971" w:rsidRPr="00250971">
        <w:rPr>
          <w:rFonts w:eastAsiaTheme="minorHAnsi"/>
          <w:bCs/>
          <w:color w:val="auto"/>
          <w:szCs w:val="24"/>
          <w:lang w:eastAsia="en-US"/>
        </w:rPr>
        <w:t xml:space="preserve"> </w:t>
      </w:r>
      <w:r w:rsidRPr="00250971">
        <w:rPr>
          <w:rFonts w:eastAsiaTheme="minorHAnsi"/>
          <w:bCs/>
          <w:color w:val="auto"/>
          <w:szCs w:val="24"/>
          <w:lang w:eastAsia="en-US"/>
        </w:rPr>
        <w:t>dla dokumentów elektronicznych oraz środków komunikacji elektronicznej w postępowaniu o udzielenie</w:t>
      </w:r>
      <w:r w:rsidR="00250971" w:rsidRPr="00250971">
        <w:rPr>
          <w:rFonts w:eastAsiaTheme="minorHAnsi"/>
          <w:bCs/>
          <w:color w:val="auto"/>
          <w:szCs w:val="24"/>
          <w:lang w:eastAsia="en-US"/>
        </w:rPr>
        <w:t xml:space="preserve"> </w:t>
      </w:r>
      <w:r w:rsidRPr="00250971">
        <w:rPr>
          <w:rFonts w:eastAsiaTheme="minorHAnsi"/>
          <w:bCs/>
          <w:color w:val="auto"/>
          <w:szCs w:val="24"/>
          <w:lang w:eastAsia="en-US"/>
        </w:rPr>
        <w:t>zamówienia publicznego lub konkursie</w:t>
      </w:r>
      <w:r w:rsidR="004F2C02">
        <w:rPr>
          <w:rFonts w:eastAsiaTheme="minorHAnsi"/>
          <w:bCs/>
          <w:color w:val="auto"/>
          <w:szCs w:val="24"/>
          <w:lang w:eastAsia="en-US"/>
        </w:rPr>
        <w:t xml:space="preserve"> (Dz.U. poz. 2452).</w:t>
      </w:r>
    </w:p>
    <w:p w:rsidR="00657004" w:rsidRDefault="00657004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VII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WSKAZANIE OSÓB UPRAWNIONYCH DO KOMUNIKOWANIA SIĘ</w:t>
      </w: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Z WYKONAWCAMI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color w:val="auto"/>
          <w:szCs w:val="24"/>
        </w:rPr>
        <w:t>Do komunikowania się z Wykonawcami uprawnion</w:t>
      </w:r>
      <w:r w:rsidR="003B6705">
        <w:rPr>
          <w:color w:val="auto"/>
          <w:szCs w:val="24"/>
        </w:rPr>
        <w:t>y</w:t>
      </w:r>
      <w:r>
        <w:rPr>
          <w:color w:val="auto"/>
          <w:szCs w:val="24"/>
        </w:rPr>
        <w:t xml:space="preserve"> </w:t>
      </w:r>
      <w:r w:rsidR="009F6394">
        <w:rPr>
          <w:color w:val="auto"/>
          <w:szCs w:val="24"/>
        </w:rPr>
        <w:t>jest</w:t>
      </w:r>
      <w:r>
        <w:rPr>
          <w:color w:val="auto"/>
          <w:szCs w:val="24"/>
        </w:rPr>
        <w:t>:</w:t>
      </w:r>
    </w:p>
    <w:p w:rsidR="009719E4" w:rsidRPr="009719E4" w:rsidRDefault="009F6394" w:rsidP="0024677E">
      <w:pPr>
        <w:widowControl w:val="0"/>
        <w:numPr>
          <w:ilvl w:val="0"/>
          <w:numId w:val="24"/>
        </w:numPr>
        <w:tabs>
          <w:tab w:val="clear" w:pos="454"/>
          <w:tab w:val="num" w:pos="360"/>
        </w:tabs>
        <w:ind w:left="360" w:hanging="360"/>
        <w:jc w:val="both"/>
        <w:rPr>
          <w:szCs w:val="24"/>
        </w:rPr>
      </w:pPr>
      <w:r>
        <w:rPr>
          <w:szCs w:val="24"/>
        </w:rPr>
        <w:t xml:space="preserve">Pan </w:t>
      </w:r>
      <w:proofErr w:type="spellStart"/>
      <w:r w:rsidR="003B6705">
        <w:t>Pan</w:t>
      </w:r>
      <w:proofErr w:type="spellEnd"/>
      <w:r w:rsidR="003B6705">
        <w:t xml:space="preserve"> Łukasz </w:t>
      </w:r>
      <w:proofErr w:type="spellStart"/>
      <w:r w:rsidR="003B6705">
        <w:t>Sadkiewicz</w:t>
      </w:r>
      <w:proofErr w:type="spellEnd"/>
      <w:r w:rsidR="003B6705">
        <w:t xml:space="preserve"> tel. (12) 122973950, email: </w:t>
      </w:r>
      <w:hyperlink r:id="rId11" w:history="1">
        <w:r w:rsidR="009719E4" w:rsidRPr="000D2183">
          <w:rPr>
            <w:rStyle w:val="Hipercze"/>
          </w:rPr>
          <w:t>lsadkiewicz@Wieliczka.eu</w:t>
        </w:r>
      </w:hyperlink>
      <w:r w:rsidR="003B6705">
        <w:t>;</w:t>
      </w:r>
    </w:p>
    <w:p w:rsidR="009719E4" w:rsidRPr="009719E4" w:rsidRDefault="009719E4" w:rsidP="0024677E">
      <w:pPr>
        <w:widowControl w:val="0"/>
        <w:numPr>
          <w:ilvl w:val="0"/>
          <w:numId w:val="24"/>
        </w:numPr>
        <w:tabs>
          <w:tab w:val="clear" w:pos="454"/>
          <w:tab w:val="num" w:pos="360"/>
        </w:tabs>
        <w:ind w:left="360" w:hanging="360"/>
        <w:jc w:val="both"/>
        <w:rPr>
          <w:szCs w:val="24"/>
        </w:rPr>
      </w:pPr>
      <w:r>
        <w:t xml:space="preserve">Pan Tomasz Stanisz, tel.: 519332395, email: </w:t>
      </w:r>
      <w:hyperlink r:id="rId12" w:history="1">
        <w:r>
          <w:t>techniczny@solnemiasto.eu</w:t>
        </w:r>
      </w:hyperlink>
      <w:r w:rsidR="003B6705">
        <w:t xml:space="preserve"> </w:t>
      </w:r>
    </w:p>
    <w:p w:rsidR="00295FCD" w:rsidRDefault="00295FCD" w:rsidP="00295FCD">
      <w:pPr>
        <w:widowControl w:val="0"/>
        <w:jc w:val="both"/>
      </w:pPr>
    </w:p>
    <w:p w:rsidR="00B915F8" w:rsidRPr="002A7E4E" w:rsidRDefault="003B6705" w:rsidP="00295FCD">
      <w:pPr>
        <w:widowControl w:val="0"/>
        <w:jc w:val="both"/>
        <w:rPr>
          <w:szCs w:val="24"/>
        </w:rPr>
      </w:pPr>
      <w:r>
        <w:t>w dniach od poniedziałku do piątku w godz. 8.00 – 15.00.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VIII</w:t>
      </w:r>
    </w:p>
    <w:p w:rsidR="00A73627" w:rsidRDefault="00865F2C" w:rsidP="00E41B03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WYMAGANIA DOTYCZĄCE WADIUM</w:t>
      </w:r>
    </w:p>
    <w:p w:rsidR="00A73627" w:rsidRDefault="00A73627" w:rsidP="00E41B03">
      <w:pPr>
        <w:widowControl w:val="0"/>
        <w:jc w:val="both"/>
        <w:rPr>
          <w:b/>
          <w:color w:val="auto"/>
          <w:szCs w:val="24"/>
        </w:rPr>
      </w:pPr>
    </w:p>
    <w:p w:rsidR="00A73627" w:rsidRDefault="00E41B03" w:rsidP="00E41B03">
      <w:pPr>
        <w:jc w:val="both"/>
        <w:rPr>
          <w:szCs w:val="24"/>
        </w:rPr>
      </w:pPr>
      <w:r>
        <w:rPr>
          <w:szCs w:val="24"/>
        </w:rPr>
        <w:t>Zamawiający nie wymaga wniesienia wadium.</w:t>
      </w:r>
    </w:p>
    <w:p w:rsidR="00E41B03" w:rsidRDefault="00E41B03" w:rsidP="00E41B03">
      <w:pPr>
        <w:widowControl w:val="0"/>
        <w:jc w:val="both"/>
        <w:rPr>
          <w:b/>
          <w:color w:val="auto"/>
          <w:szCs w:val="24"/>
        </w:rPr>
      </w:pPr>
    </w:p>
    <w:p w:rsidR="00A73627" w:rsidRDefault="00865F2C" w:rsidP="00E41B03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IX</w:t>
      </w: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TERMIN ZWIĄZANIA OFERTĄ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Wykonawca pozostanie związany złożoną ofertą do dnia </w:t>
      </w:r>
      <w:r w:rsidR="009719E4">
        <w:rPr>
          <w:b/>
          <w:bCs/>
          <w:color w:val="auto"/>
          <w:szCs w:val="24"/>
        </w:rPr>
        <w:t>25</w:t>
      </w:r>
      <w:r w:rsidR="006C63AD">
        <w:rPr>
          <w:b/>
          <w:bCs/>
          <w:color w:val="auto"/>
          <w:szCs w:val="24"/>
        </w:rPr>
        <w:t xml:space="preserve"> czerwca</w:t>
      </w:r>
      <w:r>
        <w:rPr>
          <w:b/>
          <w:color w:val="auto"/>
          <w:szCs w:val="24"/>
        </w:rPr>
        <w:t xml:space="preserve"> 2021 r.</w:t>
      </w:r>
      <w:r>
        <w:rPr>
          <w:color w:val="auto"/>
          <w:szCs w:val="24"/>
        </w:rPr>
        <w:t xml:space="preserve"> Bieg terminu związania ofertą rozpoczyna się w dniu, </w:t>
      </w:r>
      <w:r>
        <w:t>w którym upływa termin składania ofert</w:t>
      </w:r>
      <w:r>
        <w:rPr>
          <w:color w:val="auto"/>
          <w:szCs w:val="24"/>
        </w:rPr>
        <w:t xml:space="preserve"> określony w części XII </w:t>
      </w:r>
      <w:proofErr w:type="spellStart"/>
      <w:r>
        <w:rPr>
          <w:color w:val="auto"/>
          <w:szCs w:val="24"/>
        </w:rPr>
        <w:t>SWZ</w:t>
      </w:r>
      <w:proofErr w:type="spellEnd"/>
      <w:r>
        <w:rPr>
          <w:color w:val="auto"/>
          <w:szCs w:val="24"/>
        </w:rPr>
        <w:t>.</w:t>
      </w:r>
    </w:p>
    <w:p w:rsidR="00A73627" w:rsidRDefault="00A73627">
      <w:pPr>
        <w:widowControl w:val="0"/>
        <w:rPr>
          <w:b/>
          <w:color w:val="auto"/>
          <w:szCs w:val="24"/>
        </w:rPr>
      </w:pP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</w:t>
      </w: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SPOSÓB OBLICZENIA CENY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8068BF" w:rsidRDefault="008068BF">
      <w:pPr>
        <w:widowControl w:val="0"/>
        <w:jc w:val="both"/>
        <w:rPr>
          <w:color w:val="auto"/>
          <w:szCs w:val="24"/>
        </w:rPr>
      </w:pPr>
      <w:r>
        <w:rPr>
          <w:color w:val="auto"/>
          <w:szCs w:val="24"/>
        </w:rPr>
        <w:t>Wykonawca obliczając cenę oferty brutto powinien w Załączniku 1A (formularz cenowy)</w:t>
      </w:r>
    </w:p>
    <w:p w:rsidR="003B6705" w:rsidRPr="003B6705" w:rsidRDefault="003B6705" w:rsidP="0024677E">
      <w:pPr>
        <w:pStyle w:val="Style9"/>
        <w:widowControl/>
        <w:numPr>
          <w:ilvl w:val="0"/>
          <w:numId w:val="30"/>
        </w:numPr>
        <w:tabs>
          <w:tab w:val="left" w:pos="357"/>
        </w:tabs>
        <w:ind w:left="357" w:hanging="357"/>
        <w:jc w:val="both"/>
      </w:pPr>
      <w:r w:rsidRPr="003B6705">
        <w:t xml:space="preserve">podać ceny jednostkowe pomnożyć przez szacunkowe ilości otrzymując ceny dla punktu poboru następnie zsumować i podać cenę oferty brutto. Ceny jednostkowe powinny zawierać </w:t>
      </w:r>
      <w:r w:rsidRPr="008068BF">
        <w:rPr>
          <w:rStyle w:val="FontStyle37"/>
          <w:b w:val="0"/>
          <w:sz w:val="24"/>
          <w:szCs w:val="24"/>
        </w:rPr>
        <w:t>wszystkie koszty związane z dostawą niezbędne do wykonania zamówienia</w:t>
      </w:r>
      <w:r w:rsidRPr="003B6705">
        <w:rPr>
          <w:rStyle w:val="FontStyle37"/>
          <w:sz w:val="24"/>
          <w:szCs w:val="24"/>
        </w:rPr>
        <w:t>.</w:t>
      </w:r>
    </w:p>
    <w:p w:rsidR="003B6705" w:rsidRPr="003B6705" w:rsidRDefault="003B6705" w:rsidP="0024677E">
      <w:pPr>
        <w:pStyle w:val="Akapitzlist"/>
        <w:widowControl w:val="0"/>
        <w:numPr>
          <w:ilvl w:val="0"/>
          <w:numId w:val="30"/>
        </w:numPr>
        <w:autoSpaceDN w:val="0"/>
        <w:contextualSpacing w:val="0"/>
        <w:jc w:val="both"/>
        <w:textAlignment w:val="baseline"/>
        <w:rPr>
          <w:szCs w:val="24"/>
        </w:rPr>
      </w:pPr>
      <w:r w:rsidRPr="003B6705">
        <w:rPr>
          <w:szCs w:val="24"/>
        </w:rPr>
        <w:t>następnie wpisać cenę brutto do Załącznika 1 formularz „oferta”.</w:t>
      </w:r>
    </w:p>
    <w:p w:rsidR="003B6705" w:rsidRPr="003B6705" w:rsidRDefault="003B6705" w:rsidP="003B6705">
      <w:pPr>
        <w:pStyle w:val="Standard"/>
        <w:widowControl w:val="0"/>
        <w:rPr>
          <w:szCs w:val="24"/>
        </w:rPr>
      </w:pPr>
    </w:p>
    <w:p w:rsidR="003B6705" w:rsidRDefault="003B6705" w:rsidP="003B6705">
      <w:pPr>
        <w:pStyle w:val="Textbody"/>
      </w:pPr>
      <w:r>
        <w:t xml:space="preserve">Wykonawca </w:t>
      </w:r>
      <w:r w:rsidR="008068BF">
        <w:t>wypełniony</w:t>
      </w:r>
      <w:r>
        <w:t xml:space="preserve"> Załącznik 1A (formularz cenowy)</w:t>
      </w:r>
      <w:r w:rsidR="008068BF">
        <w:t xml:space="preserve"> dołącza do oferty</w:t>
      </w:r>
      <w:r>
        <w:t>.</w:t>
      </w:r>
    </w:p>
    <w:p w:rsidR="003B6705" w:rsidRDefault="003B6705" w:rsidP="003B6705">
      <w:pPr>
        <w:pStyle w:val="Textbody"/>
        <w:jc w:val="both"/>
      </w:pPr>
      <w:r>
        <w:lastRenderedPageBreak/>
        <w:t xml:space="preserve">W cenie, o których mowa w ust. 1 </w:t>
      </w:r>
      <w:r>
        <w:rPr>
          <w:b/>
        </w:rPr>
        <w:t>należy uwzględnić podatek od towarów i usług</w:t>
      </w:r>
      <w:r>
        <w:t xml:space="preserve"> (VAT) według obowiązujących stawek, zgodnie z przepisami ustawy z dnia 11 marca 2004 r. </w:t>
      </w:r>
      <w:r>
        <w:br/>
        <w:t>o podatku od towarów i usług (tj. Dz. U. z 2020 r. poz. 106).</w:t>
      </w:r>
    </w:p>
    <w:p w:rsidR="003B6705" w:rsidRDefault="003B6705" w:rsidP="003B6705">
      <w:pPr>
        <w:pStyle w:val="Textbody"/>
        <w:jc w:val="both"/>
      </w:pPr>
      <w:r>
        <w:rPr>
          <w:bCs/>
        </w:rPr>
        <w:t xml:space="preserve">W cenie oferty </w:t>
      </w:r>
      <w:r>
        <w:rPr>
          <w:b/>
          <w:bCs/>
        </w:rPr>
        <w:t>należy uwzględnić wszystkie koszty związane z wykonaniem przedmiotu zamówienia</w:t>
      </w:r>
      <w:r>
        <w:t>. Cena oferty powinna uwzględniać ryzyko Wykonawcy z tytułu błędnego oszacowania kosztów związanych z wykonaniem przedmiotu zamówienia.</w:t>
      </w:r>
    </w:p>
    <w:p w:rsidR="00A73627" w:rsidRDefault="003B6705" w:rsidP="003B6705">
      <w:pPr>
        <w:jc w:val="both"/>
        <w:rPr>
          <w:color w:val="auto"/>
        </w:rPr>
      </w:pPr>
      <w:r>
        <w:t xml:space="preserve">Obliczona – w opisany wyżej sposób – cena oferty </w:t>
      </w:r>
      <w:r>
        <w:rPr>
          <w:b/>
        </w:rPr>
        <w:t>będzie służyć porównaniu cen ofert</w:t>
      </w:r>
      <w:r>
        <w:t xml:space="preserve"> zaoferowanych przez Wykonawców w celu wyboru najkorzystniejszej oferty (część XIII </w:t>
      </w:r>
      <w:proofErr w:type="spellStart"/>
      <w:r>
        <w:t>SIWZ</w:t>
      </w:r>
      <w:proofErr w:type="spellEnd"/>
      <w:r>
        <w:t>).</w:t>
      </w:r>
    </w:p>
    <w:p w:rsidR="00A73627" w:rsidRDefault="00A73627">
      <w:pPr>
        <w:widowControl w:val="0"/>
        <w:jc w:val="both"/>
        <w:rPr>
          <w:color w:val="auto"/>
        </w:rPr>
      </w:pPr>
    </w:p>
    <w:p w:rsidR="00A73627" w:rsidRDefault="00865F2C">
      <w:pPr>
        <w:widowControl w:val="0"/>
        <w:jc w:val="both"/>
        <w:textAlignment w:val="baseline"/>
        <w:rPr>
          <w:color w:val="auto"/>
        </w:rPr>
      </w:pPr>
      <w:r>
        <w:rPr>
          <w:color w:val="auto"/>
        </w:rPr>
        <w:t xml:space="preserve">Zamawiający zwraca uwagę, że wartość kosztów pracy przyjęta przez Wykonawcę do ustalenia ceny oferty nie może być niższa od minimalnego wynagrodzenia za pracę </w:t>
      </w:r>
      <w:r>
        <w:rPr>
          <w:color w:val="auto"/>
          <w:szCs w:val="24"/>
        </w:rPr>
        <w:t>albo minimalnej stawki godzinowej,</w:t>
      </w:r>
      <w:r>
        <w:rPr>
          <w:color w:val="auto"/>
        </w:rPr>
        <w:t xml:space="preserve"> </w:t>
      </w:r>
      <w:r>
        <w:rPr>
          <w:color w:val="auto"/>
          <w:szCs w:val="24"/>
        </w:rPr>
        <w:t>ustalonych</w:t>
      </w:r>
      <w:r>
        <w:rPr>
          <w:color w:val="auto"/>
        </w:rPr>
        <w:t xml:space="preserve"> na podstawie p</w:t>
      </w:r>
      <w:r>
        <w:rPr>
          <w:color w:val="auto"/>
          <w:szCs w:val="24"/>
        </w:rPr>
        <w:t>rzepisów</w:t>
      </w:r>
      <w:r>
        <w:rPr>
          <w:color w:val="auto"/>
        </w:rPr>
        <w:t xml:space="preserve"> ustawy z dnia 10 października 2002 r. o minimalnym wynagrodzeniu za pracę (Dz. z 2020 r. poz. 2207, z </w:t>
      </w:r>
      <w:proofErr w:type="spellStart"/>
      <w:r>
        <w:rPr>
          <w:color w:val="auto"/>
        </w:rPr>
        <w:t>późn</w:t>
      </w:r>
      <w:proofErr w:type="spellEnd"/>
      <w:r>
        <w:rPr>
          <w:color w:val="auto"/>
        </w:rPr>
        <w:t>. zm.).</w:t>
      </w:r>
    </w:p>
    <w:p w:rsidR="00A73627" w:rsidRDefault="00A73627">
      <w:pPr>
        <w:widowControl w:val="0"/>
        <w:jc w:val="both"/>
        <w:rPr>
          <w:rFonts w:eastAsia="Times"/>
          <w:szCs w:val="24"/>
        </w:rPr>
      </w:pP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rFonts w:eastAsia="Times"/>
          <w:szCs w:val="24"/>
        </w:rPr>
        <w:t>Jeżeli została złożona oferta, której wy</w:t>
      </w:r>
      <w:r w:rsidR="00F17C00">
        <w:rPr>
          <w:rFonts w:eastAsia="Times"/>
          <w:szCs w:val="24"/>
        </w:rPr>
        <w:t>bór prowadziłby do powstania u Z</w:t>
      </w:r>
      <w:r>
        <w:rPr>
          <w:rFonts w:eastAsia="Times"/>
          <w:szCs w:val="24"/>
        </w:rPr>
        <w:t xml:space="preserve">amawiającego obowiązku podatkowego zgodnie z </w:t>
      </w:r>
      <w:r>
        <w:rPr>
          <w:szCs w:val="24"/>
        </w:rPr>
        <w:t xml:space="preserve">ustawą z dnia 11 marca 2004 r. o podatku od towarów i usług, </w:t>
      </w:r>
      <w:r>
        <w:rPr>
          <w:color w:val="auto"/>
          <w:szCs w:val="24"/>
        </w:rPr>
        <w:t xml:space="preserve">Wykonawca, składając ofertę, </w:t>
      </w:r>
      <w:r>
        <w:rPr>
          <w:b/>
          <w:color w:val="auto"/>
          <w:szCs w:val="24"/>
        </w:rPr>
        <w:t>obowiązany jest do</w:t>
      </w:r>
      <w:r>
        <w:rPr>
          <w:color w:val="auto"/>
          <w:szCs w:val="24"/>
        </w:rPr>
        <w:t xml:space="preserve">: </w:t>
      </w:r>
    </w:p>
    <w:p w:rsidR="00A73627" w:rsidRDefault="00865F2C" w:rsidP="0024677E">
      <w:pPr>
        <w:pStyle w:val="PKTpunkt"/>
        <w:widowControl w:val="0"/>
        <w:numPr>
          <w:ilvl w:val="0"/>
          <w:numId w:val="5"/>
        </w:numPr>
        <w:spacing w:line="240" w:lineRule="auto"/>
        <w:rPr>
          <w:rFonts w:ascii="Times New Roman" w:eastAsia="Times" w:hAnsi="Times New Roman" w:cs="Times New Roman"/>
          <w:szCs w:val="24"/>
        </w:rPr>
      </w:pPr>
      <w:r>
        <w:rPr>
          <w:rFonts w:ascii="Times New Roman" w:eastAsia="Times" w:hAnsi="Times New Roman" w:cs="Times New Roman"/>
          <w:szCs w:val="24"/>
        </w:rPr>
        <w:t>poinformowania Zamawiającego, że wybór jego oferty będzie prowadził do powstania u zamawiającego obowiązku podatkowego,</w:t>
      </w:r>
    </w:p>
    <w:p w:rsidR="00A73627" w:rsidRDefault="00865F2C" w:rsidP="0024677E">
      <w:pPr>
        <w:pStyle w:val="PKTpunkt"/>
        <w:widowControl w:val="0"/>
        <w:numPr>
          <w:ilvl w:val="0"/>
          <w:numId w:val="5"/>
        </w:numPr>
        <w:spacing w:line="240" w:lineRule="auto"/>
        <w:ind w:left="284"/>
        <w:rPr>
          <w:rFonts w:ascii="Times New Roman" w:eastAsia="Times" w:hAnsi="Times New Roman" w:cs="Times New Roman"/>
          <w:szCs w:val="24"/>
        </w:rPr>
      </w:pPr>
      <w:r>
        <w:rPr>
          <w:rFonts w:ascii="Times New Roman" w:eastAsia="Times" w:hAnsi="Times New Roman" w:cs="Times New Roman"/>
          <w:szCs w:val="24"/>
        </w:rPr>
        <w:t>wskazania nazwy (rodzaju) towaru lub usługi, których dostawa lub świadczenie będą prowadziły do powstania obowiązku podatkowego,</w:t>
      </w:r>
    </w:p>
    <w:p w:rsidR="00A73627" w:rsidRDefault="00865F2C" w:rsidP="0024677E">
      <w:pPr>
        <w:pStyle w:val="PKTpunkt"/>
        <w:widowControl w:val="0"/>
        <w:numPr>
          <w:ilvl w:val="0"/>
          <w:numId w:val="5"/>
        </w:numPr>
        <w:spacing w:line="240" w:lineRule="auto"/>
        <w:ind w:left="284"/>
        <w:rPr>
          <w:rFonts w:ascii="Times New Roman" w:eastAsia="Times" w:hAnsi="Times New Roman" w:cs="Times New Roman"/>
          <w:szCs w:val="24"/>
        </w:rPr>
      </w:pPr>
      <w:r>
        <w:rPr>
          <w:rFonts w:ascii="Times New Roman" w:eastAsia="Times" w:hAnsi="Times New Roman" w:cs="Times New Roman"/>
          <w:szCs w:val="24"/>
        </w:rPr>
        <w:t>wskazania wartości towaru lub usługi objętego obowiązkiem podatkowym zamawiającego, bez kwoty podatku,</w:t>
      </w:r>
    </w:p>
    <w:p w:rsidR="00A73627" w:rsidRDefault="00865F2C" w:rsidP="0024677E">
      <w:pPr>
        <w:pStyle w:val="PKTpunkt"/>
        <w:widowControl w:val="0"/>
        <w:numPr>
          <w:ilvl w:val="0"/>
          <w:numId w:val="5"/>
        </w:numPr>
        <w:spacing w:line="240" w:lineRule="auto"/>
        <w:ind w:left="284"/>
        <w:rPr>
          <w:rFonts w:ascii="Times New Roman" w:eastAsia="Times" w:hAnsi="Times New Roman" w:cs="Times New Roman"/>
          <w:szCs w:val="24"/>
        </w:rPr>
      </w:pPr>
      <w:r>
        <w:rPr>
          <w:rFonts w:ascii="Times New Roman" w:eastAsia="Times" w:hAnsi="Times New Roman" w:cs="Times New Roman"/>
          <w:szCs w:val="24"/>
        </w:rPr>
        <w:t>wskazania stawki podatku od towarów i usług, która zgodnie z wiedzą wykonawcy, będzie miała zastosowanie.</w:t>
      </w:r>
    </w:p>
    <w:p w:rsidR="00997BDB" w:rsidRDefault="00997BDB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XI</w:t>
      </w:r>
    </w:p>
    <w:p w:rsidR="00A73627" w:rsidRDefault="00865F2C">
      <w:pPr>
        <w:widowControl w:val="0"/>
        <w:rPr>
          <w:color w:val="auto"/>
          <w:szCs w:val="24"/>
        </w:rPr>
      </w:pPr>
      <w:r>
        <w:rPr>
          <w:b/>
          <w:color w:val="auto"/>
          <w:szCs w:val="24"/>
        </w:rPr>
        <w:t>OPIS SPOSOBU PRZYGOTOWANIA OFERTY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Oferta powinna być sporządzona w </w:t>
      </w:r>
      <w:r>
        <w:rPr>
          <w:b/>
          <w:color w:val="auto"/>
          <w:szCs w:val="24"/>
        </w:rPr>
        <w:t>języku polskim</w:t>
      </w:r>
      <w:r>
        <w:rPr>
          <w:color w:val="auto"/>
          <w:szCs w:val="24"/>
        </w:rPr>
        <w:t>, w formacie danych .pdf, .</w:t>
      </w:r>
      <w:proofErr w:type="spellStart"/>
      <w:r>
        <w:rPr>
          <w:color w:val="auto"/>
          <w:szCs w:val="24"/>
        </w:rPr>
        <w:t>doc</w:t>
      </w:r>
      <w:proofErr w:type="spellEnd"/>
      <w:r>
        <w:rPr>
          <w:color w:val="auto"/>
          <w:szCs w:val="24"/>
        </w:rPr>
        <w:t>, .</w:t>
      </w:r>
      <w:proofErr w:type="spellStart"/>
      <w:r>
        <w:rPr>
          <w:color w:val="auto"/>
          <w:szCs w:val="24"/>
        </w:rPr>
        <w:t>docx</w:t>
      </w:r>
      <w:proofErr w:type="spellEnd"/>
      <w:r>
        <w:rPr>
          <w:color w:val="auto"/>
          <w:szCs w:val="24"/>
        </w:rPr>
        <w:t>, .rtf, .txt, .xls lub .</w:t>
      </w:r>
      <w:proofErr w:type="spellStart"/>
      <w:r>
        <w:rPr>
          <w:color w:val="auto"/>
          <w:szCs w:val="24"/>
        </w:rPr>
        <w:t>xlsx</w:t>
      </w:r>
      <w:proofErr w:type="spellEnd"/>
      <w:r>
        <w:rPr>
          <w:color w:val="auto"/>
          <w:szCs w:val="24"/>
        </w:rPr>
        <w:t xml:space="preserve"> (wybór formatu danych należy do Wykonawcy). </w:t>
      </w:r>
    </w:p>
    <w:p w:rsidR="00A73627" w:rsidRDefault="00865F2C" w:rsidP="0024677E">
      <w:pPr>
        <w:numPr>
          <w:ilvl w:val="0"/>
          <w:numId w:val="14"/>
        </w:numPr>
        <w:jc w:val="both"/>
        <w:rPr>
          <w:rFonts w:eastAsia="Calibri"/>
          <w:szCs w:val="24"/>
        </w:rPr>
      </w:pPr>
      <w:r>
        <w:rPr>
          <w:b/>
          <w:szCs w:val="24"/>
        </w:rPr>
        <w:t>Rozszerzenia plików wykorzystywanych przez Wykonawców powinny być zgodne z</w:t>
      </w:r>
      <w:r>
        <w:rPr>
          <w:szCs w:val="24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:rsidR="00A73627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>
        <w:rPr>
          <w:szCs w:val="24"/>
        </w:rPr>
        <w:t>Zamawiający rekomenduje wykorzystanie formatów: .pdf .</w:t>
      </w:r>
      <w:proofErr w:type="spellStart"/>
      <w:r>
        <w:rPr>
          <w:szCs w:val="24"/>
        </w:rPr>
        <w:t>doc</w:t>
      </w:r>
      <w:proofErr w:type="spellEnd"/>
      <w:r>
        <w:rPr>
          <w:szCs w:val="24"/>
        </w:rPr>
        <w:t xml:space="preserve"> .</w:t>
      </w:r>
      <w:proofErr w:type="spellStart"/>
      <w:r>
        <w:rPr>
          <w:szCs w:val="24"/>
        </w:rPr>
        <w:t>docx</w:t>
      </w:r>
      <w:proofErr w:type="spellEnd"/>
      <w:r>
        <w:rPr>
          <w:szCs w:val="24"/>
        </w:rPr>
        <w:t xml:space="preserve"> .xls .</w:t>
      </w:r>
      <w:proofErr w:type="spellStart"/>
      <w:r>
        <w:rPr>
          <w:szCs w:val="24"/>
        </w:rPr>
        <w:t>xlsx</w:t>
      </w:r>
      <w:proofErr w:type="spellEnd"/>
      <w:r>
        <w:rPr>
          <w:szCs w:val="24"/>
        </w:rPr>
        <w:t xml:space="preserve"> .jpg (.</w:t>
      </w:r>
      <w:proofErr w:type="spellStart"/>
      <w:r>
        <w:rPr>
          <w:szCs w:val="24"/>
        </w:rPr>
        <w:t>jpeg</w:t>
      </w:r>
      <w:proofErr w:type="spellEnd"/>
      <w:r>
        <w:rPr>
          <w:szCs w:val="24"/>
        </w:rPr>
        <w:t xml:space="preserve">) </w:t>
      </w:r>
      <w:r>
        <w:rPr>
          <w:b/>
          <w:szCs w:val="24"/>
          <w:u w:val="single"/>
        </w:rPr>
        <w:t>ze szczególnym wskazaniem na .pdf</w:t>
      </w:r>
    </w:p>
    <w:p w:rsidR="00A73627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>
        <w:rPr>
          <w:szCs w:val="24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:rsidR="00A73627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Oferta powinna być sporządzona, pod rygorem nieważności, </w:t>
      </w:r>
      <w:r>
        <w:rPr>
          <w:rFonts w:eastAsia="Times"/>
          <w:szCs w:val="24"/>
        </w:rPr>
        <w:t>w formie elektronicznej</w:t>
      </w:r>
      <w:r w:rsidR="00CF5BA1">
        <w:rPr>
          <w:rFonts w:eastAsia="Times"/>
          <w:szCs w:val="24"/>
        </w:rPr>
        <w:t xml:space="preserve"> opatrzonej </w:t>
      </w:r>
      <w:r w:rsidR="00CF5BA1" w:rsidRPr="00703BAC">
        <w:rPr>
          <w:color w:val="auto"/>
        </w:rPr>
        <w:t>kwalifikowanym podpisem elektronicznym</w:t>
      </w:r>
      <w:r>
        <w:rPr>
          <w:rFonts w:eastAsia="Times"/>
          <w:szCs w:val="24"/>
        </w:rPr>
        <w:t xml:space="preserve"> lub w postaci elektronicznej opatrzonej </w:t>
      </w:r>
      <w:r>
        <w:rPr>
          <w:szCs w:val="24"/>
        </w:rPr>
        <w:t>podpisem zaufanym lub podpisem osobistym</w:t>
      </w:r>
      <w:r>
        <w:rPr>
          <w:color w:val="auto"/>
          <w:szCs w:val="24"/>
        </w:rPr>
        <w:t xml:space="preserve"> przez osoby upoważnione do składania oświadczeń woli w imieniu Wykonawcy, zgodnie z zasadami reprezentacji Wykonawcy. </w:t>
      </w:r>
    </w:p>
    <w:p w:rsidR="00AE4689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Jeżeli oferta będzie podpisana przez pełnomocników, Wykonawca powinien dołączyć do </w:t>
      </w:r>
      <w:r>
        <w:rPr>
          <w:color w:val="auto"/>
          <w:szCs w:val="24"/>
        </w:rPr>
        <w:lastRenderedPageBreak/>
        <w:t xml:space="preserve">oferty pełnomocnictwa, z treści których wynikać będzie umocowanie do podpisania oferty przez pełnomocników. </w:t>
      </w:r>
    </w:p>
    <w:p w:rsidR="00A73627" w:rsidRPr="00E80E0C" w:rsidRDefault="00865F2C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 w:rsidRPr="00E80E0C">
        <w:rPr>
          <w:color w:val="auto"/>
          <w:szCs w:val="24"/>
        </w:rPr>
        <w:t>Jeżeli Wykonawcy wspólnie ubiegają się o udzielenie zamówienia, do oferty powinno być dołączone pełnomocnictwo dla ustanowionego pełnomocnika, o którym mowa w art. 58 ust. 1 ustawy.</w:t>
      </w:r>
    </w:p>
    <w:p w:rsidR="00AE4689" w:rsidRPr="00AE4689" w:rsidRDefault="00AE4689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 w:rsidRPr="00703BAC">
        <w:rPr>
          <w:color w:val="auto"/>
        </w:rPr>
        <w:t>W przypadku gdy</w:t>
      </w:r>
      <w:r w:rsidR="002A1C51">
        <w:rPr>
          <w:color w:val="auto"/>
        </w:rPr>
        <w:t xml:space="preserve"> </w:t>
      </w:r>
      <w:r w:rsidRPr="00703BAC">
        <w:rPr>
          <w:color w:val="auto"/>
        </w:rPr>
        <w:t xml:space="preserve">dokumenty potwierdzające umocowanie do reprezentowania odpowiednio </w:t>
      </w:r>
      <w:r>
        <w:rPr>
          <w:color w:val="auto"/>
        </w:rPr>
        <w:t>W</w:t>
      </w:r>
      <w:r w:rsidRPr="00703BAC">
        <w:rPr>
          <w:color w:val="auto"/>
        </w:rPr>
        <w:t xml:space="preserve">ykonawcy, </w:t>
      </w:r>
      <w:r>
        <w:rPr>
          <w:color w:val="auto"/>
        </w:rPr>
        <w:t>W</w:t>
      </w:r>
      <w:r w:rsidRPr="00703BAC">
        <w:rPr>
          <w:color w:val="auto"/>
        </w:rPr>
        <w:t>ykonawców wspólnie ubiegających się o udzielenie zamówienia, podmiotu udostępniającego zasoby na zasadach określonych w art. 118 ustawy</w:t>
      </w:r>
      <w:r w:rsidR="00394530">
        <w:rPr>
          <w:color w:val="auto"/>
        </w:rPr>
        <w:t>,</w:t>
      </w:r>
      <w:r w:rsidRPr="00703BAC">
        <w:rPr>
          <w:color w:val="auto"/>
        </w:rPr>
        <w:t xml:space="preserve"> zostały wystawione przez upoważnione podmioty inne niż </w:t>
      </w:r>
      <w:r>
        <w:rPr>
          <w:color w:val="auto"/>
        </w:rPr>
        <w:t>W</w:t>
      </w:r>
      <w:r w:rsidRPr="00703BAC">
        <w:rPr>
          <w:color w:val="auto"/>
        </w:rPr>
        <w:t xml:space="preserve">ykonawca, </w:t>
      </w:r>
      <w:r>
        <w:rPr>
          <w:color w:val="auto"/>
        </w:rPr>
        <w:t>W</w:t>
      </w:r>
      <w:r w:rsidRPr="00703BAC">
        <w:rPr>
          <w:color w:val="auto"/>
        </w:rPr>
        <w:t>ykonawc</w:t>
      </w:r>
      <w:r w:rsidR="00394530">
        <w:rPr>
          <w:color w:val="auto"/>
        </w:rPr>
        <w:t>y</w:t>
      </w:r>
      <w:r w:rsidRPr="00703BAC">
        <w:rPr>
          <w:color w:val="auto"/>
        </w:rPr>
        <w:t xml:space="preserve"> wspólnie ubiegający się o udzielenie zamówienia, podmi</w:t>
      </w:r>
      <w:r w:rsidR="00597B12">
        <w:rPr>
          <w:color w:val="auto"/>
        </w:rPr>
        <w:t xml:space="preserve">ot udostępniający zasoby, </w:t>
      </w:r>
      <w:r w:rsidRPr="00703BAC">
        <w:rPr>
          <w:color w:val="auto"/>
        </w:rPr>
        <w:t>jako do</w:t>
      </w:r>
      <w:r>
        <w:rPr>
          <w:color w:val="auto"/>
        </w:rPr>
        <w:t>kument elektroniczny, przekazują</w:t>
      </w:r>
      <w:r w:rsidRPr="00703BAC">
        <w:rPr>
          <w:color w:val="auto"/>
        </w:rPr>
        <w:t xml:space="preserve"> </w:t>
      </w:r>
      <w:r w:rsidRPr="00AE4689">
        <w:rPr>
          <w:color w:val="auto"/>
        </w:rPr>
        <w:t>ten dokument</w:t>
      </w:r>
      <w:r>
        <w:rPr>
          <w:color w:val="auto"/>
        </w:rPr>
        <w:t>.</w:t>
      </w:r>
    </w:p>
    <w:p w:rsidR="00AE4689" w:rsidRPr="00AE4689" w:rsidRDefault="00AE4689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 w:rsidRPr="00703BAC">
        <w:rPr>
          <w:color w:val="auto"/>
        </w:rPr>
        <w:t>W przypadku gdy</w:t>
      </w:r>
      <w:r w:rsidR="00C869E5">
        <w:rPr>
          <w:color w:val="auto"/>
        </w:rPr>
        <w:t xml:space="preserve"> </w:t>
      </w:r>
      <w:r w:rsidRPr="00703BAC">
        <w:rPr>
          <w:color w:val="auto"/>
        </w:rPr>
        <w:t xml:space="preserve">dokumenty potwierdzające umocowanie do reprezentowania, zostały wystawione przez upoważnione podmioty jako dokument w postaci papierowej, </w:t>
      </w:r>
      <w:r>
        <w:rPr>
          <w:color w:val="auto"/>
        </w:rPr>
        <w:t xml:space="preserve">Wykonawca </w:t>
      </w:r>
      <w:r w:rsidRPr="00703BAC">
        <w:rPr>
          <w:color w:val="auto"/>
        </w:rPr>
        <w:t>przekazuje cyfrowe odwzorowanie tego dokumentu opatrzone kwalifikowanym podpisem elektronicznym, podpisem zaufanym lub podpisem osobistym, poświadczając</w:t>
      </w:r>
      <w:r>
        <w:rPr>
          <w:color w:val="auto"/>
        </w:rPr>
        <w:t>ym</w:t>
      </w:r>
      <w:r w:rsidRPr="00703BAC">
        <w:rPr>
          <w:color w:val="auto"/>
        </w:rPr>
        <w:t xml:space="preserve"> zgodność cyfrowego odwzorowania z dokumentem w postaci papierowej</w:t>
      </w:r>
      <w:r>
        <w:rPr>
          <w:color w:val="auto"/>
        </w:rPr>
        <w:t>.</w:t>
      </w:r>
    </w:p>
    <w:p w:rsidR="00AE4689" w:rsidRPr="00AE4689" w:rsidRDefault="00AE4689" w:rsidP="0024677E">
      <w:pPr>
        <w:pStyle w:val="Akapitzlist"/>
        <w:widowControl w:val="0"/>
        <w:numPr>
          <w:ilvl w:val="0"/>
          <w:numId w:val="14"/>
        </w:numPr>
        <w:jc w:val="both"/>
        <w:rPr>
          <w:color w:val="auto"/>
          <w:szCs w:val="24"/>
        </w:rPr>
      </w:pPr>
      <w:r w:rsidRPr="00AE4689">
        <w:rPr>
          <w:color w:val="auto"/>
        </w:rPr>
        <w:t xml:space="preserve">Poświadczenia zgodności cyfrowego odwzorowania z dokumentem w postaci papierowej, o którym mowa w ust. </w:t>
      </w:r>
      <w:r w:rsidR="00F45C44">
        <w:rPr>
          <w:color w:val="auto"/>
        </w:rPr>
        <w:t>9</w:t>
      </w:r>
      <w:r w:rsidRPr="00AE4689">
        <w:rPr>
          <w:color w:val="auto"/>
        </w:rPr>
        <w:t xml:space="preserve">, dokonuje w przypadku: </w:t>
      </w:r>
    </w:p>
    <w:p w:rsidR="00AE4689" w:rsidRPr="00AE4689" w:rsidRDefault="00AE4689" w:rsidP="0024677E">
      <w:pPr>
        <w:pStyle w:val="Default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E4689">
        <w:rPr>
          <w:rFonts w:ascii="Times New Roman" w:hAnsi="Times New Roman" w:cs="Times New Roman"/>
          <w:color w:val="auto"/>
        </w:rPr>
        <w:t>dokumentów potwierdzających umocowanie do reprezentowania – odpowiednio Wykonawca, Wykonawc</w:t>
      </w:r>
      <w:r w:rsidR="006658D6">
        <w:rPr>
          <w:rFonts w:ascii="Times New Roman" w:hAnsi="Times New Roman" w:cs="Times New Roman"/>
          <w:color w:val="auto"/>
        </w:rPr>
        <w:t>a</w:t>
      </w:r>
      <w:r w:rsidRPr="00AE4689">
        <w:rPr>
          <w:rFonts w:ascii="Times New Roman" w:hAnsi="Times New Roman" w:cs="Times New Roman"/>
          <w:color w:val="auto"/>
        </w:rPr>
        <w:t xml:space="preserve"> wspólnie ubiegający się o udzielenie zamówienia, podmiot udostępniający zasoby, w zakresie dokumentów potwierdzających umocowanie do reprezentowania, które każdego z nich dotyczą</w:t>
      </w:r>
    </w:p>
    <w:p w:rsidR="00AE4689" w:rsidRPr="00AE4689" w:rsidRDefault="00AE4689" w:rsidP="0024677E">
      <w:pPr>
        <w:pStyle w:val="Default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E4689">
        <w:rPr>
          <w:rFonts w:ascii="Times New Roman" w:hAnsi="Times New Roman" w:cs="Times New Roman"/>
          <w:color w:val="auto"/>
        </w:rPr>
        <w:t>innych dokumentów – odpowiednio Wykonawca</w:t>
      </w:r>
      <w:r w:rsidR="007F5FD5">
        <w:rPr>
          <w:rFonts w:ascii="Times New Roman" w:hAnsi="Times New Roman" w:cs="Times New Roman"/>
          <w:color w:val="auto"/>
        </w:rPr>
        <w:t>,</w:t>
      </w:r>
      <w:r w:rsidRPr="00AE4689">
        <w:rPr>
          <w:rFonts w:ascii="Times New Roman" w:hAnsi="Times New Roman" w:cs="Times New Roman"/>
          <w:color w:val="auto"/>
        </w:rPr>
        <w:t xml:space="preserve"> Wykonawc</w:t>
      </w:r>
      <w:r w:rsidR="006658D6">
        <w:rPr>
          <w:rFonts w:ascii="Times New Roman" w:hAnsi="Times New Roman" w:cs="Times New Roman"/>
          <w:color w:val="auto"/>
        </w:rPr>
        <w:t>a</w:t>
      </w:r>
      <w:r w:rsidRPr="00AE4689">
        <w:rPr>
          <w:rFonts w:ascii="Times New Roman" w:hAnsi="Times New Roman" w:cs="Times New Roman"/>
          <w:color w:val="auto"/>
        </w:rPr>
        <w:t xml:space="preserve"> wspólnie ubiegający się o udzielenie zamówienia, </w:t>
      </w:r>
      <w:r w:rsidR="007F5FD5">
        <w:rPr>
          <w:rFonts w:ascii="Times New Roman" w:hAnsi="Times New Roman" w:cs="Times New Roman"/>
          <w:color w:val="auto"/>
        </w:rPr>
        <w:t>podmiot</w:t>
      </w:r>
      <w:r w:rsidR="007F5FD5" w:rsidRPr="007F5FD5">
        <w:rPr>
          <w:rFonts w:ascii="Times New Roman" w:hAnsi="Times New Roman" w:cs="Times New Roman"/>
          <w:color w:val="auto"/>
        </w:rPr>
        <w:t xml:space="preserve"> udostępniając</w:t>
      </w:r>
      <w:r w:rsidR="007F5FD5">
        <w:rPr>
          <w:rFonts w:ascii="Times New Roman" w:hAnsi="Times New Roman" w:cs="Times New Roman"/>
          <w:color w:val="auto"/>
        </w:rPr>
        <w:t>y</w:t>
      </w:r>
      <w:r w:rsidR="007F5FD5" w:rsidRPr="007F5FD5">
        <w:rPr>
          <w:rFonts w:ascii="Times New Roman" w:hAnsi="Times New Roman" w:cs="Times New Roman"/>
          <w:color w:val="auto"/>
        </w:rPr>
        <w:t xml:space="preserve"> zasoby</w:t>
      </w:r>
      <w:r w:rsidR="007F5FD5" w:rsidRPr="00AE4689">
        <w:rPr>
          <w:rFonts w:ascii="Times New Roman" w:hAnsi="Times New Roman" w:cs="Times New Roman"/>
          <w:color w:val="auto"/>
        </w:rPr>
        <w:t xml:space="preserve"> </w:t>
      </w:r>
      <w:r w:rsidRPr="00AE4689">
        <w:rPr>
          <w:rFonts w:ascii="Times New Roman" w:hAnsi="Times New Roman" w:cs="Times New Roman"/>
          <w:color w:val="auto"/>
        </w:rPr>
        <w:t xml:space="preserve">w zakresie dokumentów, które każdego z nich dotyczą. </w:t>
      </w:r>
    </w:p>
    <w:p w:rsidR="00AE4689" w:rsidRPr="00BD0E87" w:rsidRDefault="00AE4689" w:rsidP="0024677E">
      <w:pPr>
        <w:pStyle w:val="Defaul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BD0E87">
        <w:rPr>
          <w:rFonts w:ascii="Times New Roman" w:hAnsi="Times New Roman" w:cs="Times New Roman"/>
          <w:color w:val="auto"/>
        </w:rPr>
        <w:t xml:space="preserve">Poświadczenia zgodności cyfrowego odwzorowania z dokumentem w postaci papierowej, o którym mowa w ust. </w:t>
      </w:r>
      <w:r w:rsidR="00C869E5">
        <w:rPr>
          <w:rFonts w:ascii="Times New Roman" w:hAnsi="Times New Roman" w:cs="Times New Roman"/>
          <w:color w:val="auto"/>
        </w:rPr>
        <w:t>9</w:t>
      </w:r>
      <w:r w:rsidRPr="00BD0E87">
        <w:rPr>
          <w:rFonts w:ascii="Times New Roman" w:hAnsi="Times New Roman" w:cs="Times New Roman"/>
          <w:color w:val="auto"/>
        </w:rPr>
        <w:t xml:space="preserve">, może dokonać również notariusz. </w:t>
      </w:r>
    </w:p>
    <w:p w:rsidR="00AE4689" w:rsidRPr="00BD0E87" w:rsidRDefault="00AE4689" w:rsidP="0024677E">
      <w:pPr>
        <w:pStyle w:val="Defaul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BD0E87">
        <w:rPr>
          <w:rFonts w:ascii="Times New Roman" w:hAnsi="Times New Roman" w:cs="Times New Roman"/>
          <w:color w:val="auto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AE4689" w:rsidRPr="00BD0E87" w:rsidRDefault="00AE4689" w:rsidP="0024677E">
      <w:pPr>
        <w:pStyle w:val="Defaul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BD0E87">
        <w:rPr>
          <w:rFonts w:ascii="Times New Roman" w:hAnsi="Times New Roman" w:cs="Times New Roman"/>
          <w:color w:val="auto"/>
        </w:rPr>
        <w:t>Poświadczenia zgodności cyfrowego odwzorowania z dokumentem w postaci papierowej, o którym mowa w ust. 1</w:t>
      </w:r>
      <w:r w:rsidR="006658D6">
        <w:rPr>
          <w:rFonts w:ascii="Times New Roman" w:hAnsi="Times New Roman" w:cs="Times New Roman"/>
          <w:color w:val="auto"/>
        </w:rPr>
        <w:t>0</w:t>
      </w:r>
      <w:r w:rsidRPr="00BD0E87">
        <w:rPr>
          <w:rFonts w:ascii="Times New Roman" w:hAnsi="Times New Roman" w:cs="Times New Roman"/>
          <w:color w:val="auto"/>
        </w:rPr>
        <w:t xml:space="preserve">, dokonuje w przypadku: </w:t>
      </w:r>
    </w:p>
    <w:p w:rsidR="00AE4689" w:rsidRPr="00E873C2" w:rsidRDefault="00E873C2" w:rsidP="0024677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E873C2">
        <w:rPr>
          <w:rFonts w:eastAsia="TimesNewRoman"/>
          <w:color w:val="auto"/>
          <w:szCs w:val="24"/>
          <w:lang w:eastAsia="en-US"/>
        </w:rPr>
        <w:t>podmiotowych środków dowodowych – odpowiednio wykonawca, wykonawca wspólnie ubiegający się o udzielenie zamówienia, podmiot udostępniający zasoby, w zakresie podmiotowych środków dowodowych, które każdego z nich dotyczą;</w:t>
      </w:r>
    </w:p>
    <w:p w:rsidR="00AE4689" w:rsidRPr="00E873C2" w:rsidRDefault="00AE4689" w:rsidP="0024677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E873C2">
        <w:rPr>
          <w:color w:val="auto"/>
        </w:rPr>
        <w:t xml:space="preserve">pełnomocnictwa – mocodawca. </w:t>
      </w:r>
    </w:p>
    <w:p w:rsidR="00A73627" w:rsidRPr="00BD0E8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 w:rsidRPr="00BD0E87">
        <w:rPr>
          <w:szCs w:val="24"/>
        </w:rPr>
        <w:t>Wykonawca może złożyć tylko jedną ofertę. Złożenie większej liczby ofert lub oferty wariantowe</w:t>
      </w:r>
      <w:r w:rsidR="00817AA3">
        <w:rPr>
          <w:szCs w:val="24"/>
        </w:rPr>
        <w:t>j</w:t>
      </w:r>
      <w:r w:rsidRPr="00BD0E87">
        <w:rPr>
          <w:szCs w:val="24"/>
        </w:rPr>
        <w:t xml:space="preserve"> spowoduje odrzucenie ofert.</w:t>
      </w:r>
    </w:p>
    <w:p w:rsidR="00A73627" w:rsidRPr="00BD0E8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 w:rsidRPr="00BD0E87">
        <w:rPr>
          <w:color w:val="auto"/>
          <w:szCs w:val="24"/>
        </w:rPr>
        <w:t xml:space="preserve">Do sporządzenia oferty należy wykorzystać formularz „Oferta” (Załącznik 1 do </w:t>
      </w:r>
      <w:proofErr w:type="spellStart"/>
      <w:r w:rsidRPr="00BD0E87">
        <w:rPr>
          <w:color w:val="auto"/>
          <w:szCs w:val="24"/>
        </w:rPr>
        <w:t>SWZ</w:t>
      </w:r>
      <w:proofErr w:type="spellEnd"/>
      <w:r w:rsidRPr="00BD0E87">
        <w:rPr>
          <w:color w:val="auto"/>
          <w:szCs w:val="24"/>
        </w:rPr>
        <w:t xml:space="preserve">), wypełniając </w:t>
      </w:r>
      <w:r w:rsidRPr="00BD0E87">
        <w:rPr>
          <w:b/>
          <w:color w:val="auto"/>
          <w:szCs w:val="24"/>
        </w:rPr>
        <w:t>wszystkie rubryki</w:t>
      </w:r>
      <w:r w:rsidRPr="00BD0E87">
        <w:rPr>
          <w:color w:val="auto"/>
          <w:szCs w:val="24"/>
        </w:rPr>
        <w:t xml:space="preserve"> formularza.</w:t>
      </w:r>
    </w:p>
    <w:p w:rsidR="00A7362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 w:rsidRPr="00BD0E87">
        <w:rPr>
          <w:color w:val="auto"/>
          <w:szCs w:val="24"/>
        </w:rPr>
        <w:t>Jeżeli Wykonawca zamierza powierzyć</w:t>
      </w:r>
      <w:r>
        <w:rPr>
          <w:color w:val="auto"/>
          <w:szCs w:val="24"/>
        </w:rPr>
        <w:t xml:space="preserve"> podwykonawcom wykonanie części zamówienia, obowiązany jest wskazać w ofercie te części zamówienia i podać </w:t>
      </w:r>
      <w:r>
        <w:rPr>
          <w:color w:val="auto"/>
        </w:rPr>
        <w:t>firmy podwykonawców,</w:t>
      </w:r>
      <w:r>
        <w:rPr>
          <w:strike/>
          <w:color w:val="auto"/>
        </w:rPr>
        <w:t xml:space="preserve"> </w:t>
      </w:r>
      <w:r>
        <w:rPr>
          <w:color w:val="auto"/>
        </w:rPr>
        <w:t>jeżeli firmy te są Wykonawcy znane.</w:t>
      </w:r>
    </w:p>
    <w:p w:rsidR="00A7362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>Wykonawca podaje w ofercie:</w:t>
      </w:r>
    </w:p>
    <w:p w:rsidR="00A73627" w:rsidRDefault="00865F2C" w:rsidP="0024677E">
      <w:pPr>
        <w:pStyle w:val="Akapitzlist"/>
        <w:widowControl w:val="0"/>
        <w:numPr>
          <w:ilvl w:val="0"/>
          <w:numId w:val="2"/>
        </w:numPr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 xml:space="preserve">adres skrzynki </w:t>
      </w:r>
      <w:proofErr w:type="spellStart"/>
      <w:r>
        <w:rPr>
          <w:rFonts w:eastAsia="Calibri"/>
          <w:color w:val="auto"/>
          <w:szCs w:val="24"/>
          <w:lang w:eastAsia="en-US"/>
        </w:rPr>
        <w:t>ePUAP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(adres skrzynki na koncie </w:t>
      </w:r>
      <w:proofErr w:type="spellStart"/>
      <w:r>
        <w:rPr>
          <w:rFonts w:eastAsia="Calibri"/>
          <w:color w:val="auto"/>
          <w:szCs w:val="24"/>
          <w:lang w:eastAsia="en-US"/>
        </w:rPr>
        <w:t>ePUAP</w:t>
      </w:r>
      <w:proofErr w:type="spellEnd"/>
      <w:r>
        <w:rPr>
          <w:rFonts w:eastAsia="Calibri"/>
          <w:color w:val="auto"/>
          <w:szCs w:val="24"/>
          <w:lang w:eastAsia="en-US"/>
        </w:rPr>
        <w:t>),</w:t>
      </w:r>
    </w:p>
    <w:p w:rsidR="00A73627" w:rsidRDefault="00865F2C" w:rsidP="0024677E">
      <w:pPr>
        <w:pStyle w:val="Akapitzlist"/>
        <w:widowControl w:val="0"/>
        <w:numPr>
          <w:ilvl w:val="0"/>
          <w:numId w:val="2"/>
        </w:numPr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>adres poczty elektronicznej (e-mail),</w:t>
      </w:r>
    </w:p>
    <w:p w:rsidR="00A73627" w:rsidRDefault="00865F2C">
      <w:pPr>
        <w:pStyle w:val="Akapitzlist"/>
        <w:widowControl w:val="0"/>
        <w:ind w:left="360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  <w:lang w:eastAsia="en-US"/>
        </w:rPr>
        <w:t>służących do komunikacji między Zamawiającym a Wykonawcą.</w:t>
      </w:r>
    </w:p>
    <w:p w:rsidR="00A7362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Wraz z ofertą Wykonawca składa </w:t>
      </w:r>
      <w:r w:rsidR="009955EB">
        <w:rPr>
          <w:color w:val="auto"/>
          <w:szCs w:val="24"/>
        </w:rPr>
        <w:t>dokumenty</w:t>
      </w:r>
      <w:r>
        <w:rPr>
          <w:color w:val="auto"/>
          <w:szCs w:val="24"/>
        </w:rPr>
        <w:t xml:space="preserve">, o których mowa w części VI.1 </w:t>
      </w:r>
      <w:proofErr w:type="spellStart"/>
      <w:r>
        <w:rPr>
          <w:color w:val="auto"/>
          <w:szCs w:val="24"/>
        </w:rPr>
        <w:t>SWZ</w:t>
      </w:r>
      <w:proofErr w:type="spellEnd"/>
      <w:r w:rsidR="009955EB">
        <w:rPr>
          <w:color w:val="auto"/>
          <w:szCs w:val="24"/>
        </w:rPr>
        <w:t xml:space="preserve"> oraz Załącznik 1A (formularz cenowy)</w:t>
      </w:r>
      <w:r>
        <w:rPr>
          <w:color w:val="auto"/>
          <w:szCs w:val="24"/>
        </w:rPr>
        <w:t xml:space="preserve">. </w:t>
      </w:r>
    </w:p>
    <w:p w:rsidR="00A7362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Ofertę </w:t>
      </w:r>
      <w:r>
        <w:rPr>
          <w:rFonts w:eastAsia="Calibri"/>
          <w:color w:val="auto"/>
          <w:szCs w:val="24"/>
          <w:lang w:eastAsia="en-US"/>
        </w:rPr>
        <w:t xml:space="preserve">wraz </w:t>
      </w:r>
      <w:r w:rsidR="00E1510C">
        <w:rPr>
          <w:rFonts w:eastAsia="Calibri"/>
          <w:color w:val="auto"/>
          <w:szCs w:val="24"/>
          <w:lang w:eastAsia="en-US"/>
        </w:rPr>
        <w:t xml:space="preserve">z </w:t>
      </w:r>
      <w:r>
        <w:rPr>
          <w:rFonts w:eastAsia="Calibri"/>
          <w:color w:val="auto"/>
          <w:szCs w:val="24"/>
          <w:lang w:eastAsia="en-US"/>
        </w:rPr>
        <w:t xml:space="preserve">oświadczeniami, </w:t>
      </w:r>
      <w:r w:rsidR="00DF72F2">
        <w:rPr>
          <w:rFonts w:eastAsia="Calibri"/>
          <w:color w:val="auto"/>
          <w:szCs w:val="24"/>
          <w:lang w:eastAsia="en-US"/>
        </w:rPr>
        <w:t xml:space="preserve">zobowiązaniem </w:t>
      </w:r>
      <w:r w:rsidR="00DF72F2" w:rsidRPr="00DF72F2">
        <w:rPr>
          <w:rFonts w:eastAsia="Calibri"/>
          <w:i/>
          <w:color w:val="auto"/>
          <w:szCs w:val="24"/>
          <w:lang w:eastAsia="en-US"/>
        </w:rPr>
        <w:t>(jeżeli dotyczy</w:t>
      </w:r>
      <w:r w:rsidR="00DF72F2">
        <w:rPr>
          <w:rFonts w:eastAsia="Calibri"/>
          <w:color w:val="auto"/>
          <w:szCs w:val="24"/>
          <w:lang w:eastAsia="en-US"/>
        </w:rPr>
        <w:t>)</w:t>
      </w:r>
      <w:r w:rsidR="009955EB">
        <w:rPr>
          <w:rFonts w:eastAsia="Calibri"/>
          <w:color w:val="auto"/>
          <w:szCs w:val="24"/>
          <w:lang w:eastAsia="en-US"/>
        </w:rPr>
        <w:t>, formularzem cenowym</w:t>
      </w:r>
      <w:r w:rsidR="00DF72F2">
        <w:rPr>
          <w:rFonts w:eastAsia="Calibri"/>
          <w:color w:val="auto"/>
          <w:szCs w:val="24"/>
          <w:lang w:eastAsia="en-US"/>
        </w:rPr>
        <w:t xml:space="preserve"> </w:t>
      </w:r>
      <w:r>
        <w:rPr>
          <w:rFonts w:eastAsia="Calibri"/>
          <w:color w:val="auto"/>
          <w:szCs w:val="24"/>
          <w:lang w:eastAsia="en-US"/>
        </w:rPr>
        <w:t xml:space="preserve">należy przygotować, w szczególności </w:t>
      </w:r>
      <w:r>
        <w:rPr>
          <w:rFonts w:eastAsia="Calibri"/>
          <w:b/>
          <w:color w:val="auto"/>
          <w:szCs w:val="24"/>
          <w:lang w:eastAsia="en-US"/>
        </w:rPr>
        <w:t>zaszyfrować</w:t>
      </w:r>
      <w:r>
        <w:rPr>
          <w:rFonts w:eastAsia="Calibri"/>
          <w:color w:val="auto"/>
          <w:szCs w:val="24"/>
          <w:lang w:eastAsia="en-US"/>
        </w:rPr>
        <w:t xml:space="preserve">, zgodnie z opisem zawartym w Instrukcji </w:t>
      </w:r>
      <w:r w:rsidR="00DC5B63">
        <w:rPr>
          <w:szCs w:val="24"/>
        </w:rPr>
        <w:t>dla Wykonawców dotyczącej</w:t>
      </w:r>
      <w:r>
        <w:rPr>
          <w:szCs w:val="24"/>
        </w:rPr>
        <w:t xml:space="preserve"> złożenia, zmiany i wycofania oferty znajduje się na st</w:t>
      </w:r>
      <w:r w:rsidR="00DF72F2">
        <w:rPr>
          <w:szCs w:val="24"/>
        </w:rPr>
        <w:t xml:space="preserve">ronie internetowej pod adresem: </w:t>
      </w:r>
      <w:r w:rsidR="00DC5B63">
        <w:rPr>
          <w:rFonts w:eastAsia="CIDFont+F2"/>
          <w:color w:val="000000"/>
          <w:szCs w:val="24"/>
        </w:rPr>
        <w:t>„Instrukcja</w:t>
      </w:r>
      <w:r>
        <w:rPr>
          <w:rFonts w:eastAsia="CIDFont+F2"/>
          <w:color w:val="000000"/>
          <w:szCs w:val="24"/>
        </w:rPr>
        <w:t xml:space="preserve"> użytkownika”, dostępnej na stronie: </w:t>
      </w:r>
      <w:hyperlink r:id="rId13">
        <w:r>
          <w:rPr>
            <w:rStyle w:val="czeinternetowe"/>
            <w:rFonts w:eastAsia="CIDFont+F2"/>
            <w:szCs w:val="24"/>
          </w:rPr>
          <w:t>https://miniportal.uzp.gov.pl/</w:t>
        </w:r>
      </w:hyperlink>
    </w:p>
    <w:p w:rsidR="00A73627" w:rsidRDefault="00865F2C" w:rsidP="0024677E">
      <w:pPr>
        <w:pStyle w:val="Akapitzlist"/>
        <w:widowControl w:val="0"/>
        <w:numPr>
          <w:ilvl w:val="0"/>
          <w:numId w:val="12"/>
        </w:numPr>
        <w:jc w:val="both"/>
        <w:rPr>
          <w:color w:val="auto"/>
          <w:szCs w:val="24"/>
        </w:rPr>
      </w:pPr>
      <w:r>
        <w:rPr>
          <w:szCs w:val="24"/>
        </w:rPr>
        <w:t xml:space="preserve">Oferta </w:t>
      </w:r>
      <w:r w:rsidR="00DF72F2">
        <w:rPr>
          <w:szCs w:val="24"/>
        </w:rPr>
        <w:t xml:space="preserve">wraz z </w:t>
      </w:r>
      <w:r w:rsidR="008D3255">
        <w:rPr>
          <w:szCs w:val="24"/>
        </w:rPr>
        <w:t>oświadczeniem</w:t>
      </w:r>
      <w:r w:rsidR="0004791B">
        <w:rPr>
          <w:szCs w:val="24"/>
        </w:rPr>
        <w:t xml:space="preserve"> lub oświadczeniami,</w:t>
      </w:r>
      <w:r w:rsidR="008D3255">
        <w:rPr>
          <w:szCs w:val="24"/>
        </w:rPr>
        <w:t xml:space="preserve"> </w:t>
      </w:r>
      <w:r w:rsidR="004C77F4">
        <w:rPr>
          <w:szCs w:val="24"/>
        </w:rPr>
        <w:t xml:space="preserve">zobowiązaniem </w:t>
      </w:r>
      <w:r w:rsidR="004C77F4" w:rsidRPr="004C77F4">
        <w:rPr>
          <w:i/>
          <w:szCs w:val="24"/>
        </w:rPr>
        <w:t>(jeżeli dotyczy</w:t>
      </w:r>
      <w:r w:rsidR="004C77F4">
        <w:rPr>
          <w:szCs w:val="24"/>
        </w:rPr>
        <w:t>)</w:t>
      </w:r>
      <w:r w:rsidR="00DF72F2">
        <w:rPr>
          <w:szCs w:val="24"/>
        </w:rPr>
        <w:t xml:space="preserve"> o których mowa w części VI.1 </w:t>
      </w:r>
      <w:proofErr w:type="spellStart"/>
      <w:r w:rsidR="00DF72F2">
        <w:rPr>
          <w:szCs w:val="24"/>
        </w:rPr>
        <w:t>SWZ</w:t>
      </w:r>
      <w:proofErr w:type="spellEnd"/>
      <w:r w:rsidR="009955EB">
        <w:rPr>
          <w:szCs w:val="24"/>
        </w:rPr>
        <w:t>, formularzem cenowym</w:t>
      </w:r>
      <w:r w:rsidR="00343634">
        <w:rPr>
          <w:szCs w:val="24"/>
        </w:rPr>
        <w:t xml:space="preserve"> </w:t>
      </w:r>
      <w:r>
        <w:rPr>
          <w:szCs w:val="24"/>
        </w:rPr>
        <w:t>powinna być:</w:t>
      </w:r>
    </w:p>
    <w:p w:rsidR="00A73627" w:rsidRDefault="00865F2C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złożona przy użyciu środków komunikacji elektronicznej tzn. za pośrednictwem </w:t>
      </w:r>
      <w:hyperlink r:id="rId14">
        <w:r>
          <w:rPr>
            <w:rStyle w:val="czeinternetowe"/>
            <w:rFonts w:eastAsia="CIDFont+F2"/>
            <w:szCs w:val="24"/>
          </w:rPr>
          <w:t>https://miniportal.uzp.gov.pl/</w:t>
        </w:r>
      </w:hyperlink>
    </w:p>
    <w:p w:rsidR="00A73627" w:rsidRDefault="00817AA3">
      <w:pPr>
        <w:pStyle w:val="Akapitzlist"/>
        <w:widowControl w:val="0"/>
        <w:ind w:left="360"/>
        <w:jc w:val="both"/>
        <w:rPr>
          <w:szCs w:val="24"/>
        </w:rPr>
      </w:pPr>
      <w:r>
        <w:rPr>
          <w:szCs w:val="24"/>
        </w:rPr>
        <w:t xml:space="preserve">opatrzona </w:t>
      </w:r>
      <w:hyperlink r:id="rId15">
        <w:r w:rsidR="00865F2C">
          <w:rPr>
            <w:b/>
            <w:color w:val="auto"/>
            <w:szCs w:val="24"/>
            <w:u w:val="single"/>
          </w:rPr>
          <w:t>kwalifikowanym podpisem elektronicznym</w:t>
        </w:r>
      </w:hyperlink>
      <w:r w:rsidR="00865F2C">
        <w:rPr>
          <w:color w:val="auto"/>
          <w:szCs w:val="24"/>
        </w:rPr>
        <w:t xml:space="preserve"> lub </w:t>
      </w:r>
      <w:hyperlink r:id="rId16">
        <w:r w:rsidR="00865F2C">
          <w:rPr>
            <w:b/>
            <w:color w:val="auto"/>
            <w:szCs w:val="24"/>
            <w:u w:val="single"/>
          </w:rPr>
          <w:t>podpisem zaufanym</w:t>
        </w:r>
      </w:hyperlink>
      <w:r w:rsidR="00865F2C">
        <w:rPr>
          <w:color w:val="auto"/>
          <w:szCs w:val="24"/>
        </w:rPr>
        <w:t xml:space="preserve"> lub </w:t>
      </w:r>
      <w:hyperlink r:id="rId17">
        <w:r w:rsidR="00865F2C">
          <w:rPr>
            <w:b/>
            <w:color w:val="auto"/>
            <w:szCs w:val="24"/>
            <w:u w:val="single"/>
          </w:rPr>
          <w:t>podpisem osobistym</w:t>
        </w:r>
      </w:hyperlink>
      <w:r w:rsidR="00865F2C">
        <w:rPr>
          <w:szCs w:val="24"/>
        </w:rPr>
        <w:t xml:space="preserve"> przez osobę/osoby upoważnione.</w:t>
      </w:r>
    </w:p>
    <w:p w:rsidR="00A73627" w:rsidRDefault="00865F2C" w:rsidP="0024677E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Wykonawca powinien złożyć podpis bezpośrednio na dokumentach przesłanych za pośrednictwem </w:t>
      </w:r>
      <w:hyperlink r:id="rId18">
        <w:r>
          <w:rPr>
            <w:rStyle w:val="czeinternetowe"/>
            <w:rFonts w:eastAsia="CIDFont+F2"/>
            <w:szCs w:val="24"/>
          </w:rPr>
          <w:t>https://miniportal.uzp.gov.pl/</w:t>
        </w:r>
      </w:hyperlink>
      <w:r>
        <w:rPr>
          <w:szCs w:val="24"/>
        </w:rPr>
        <w:t>. Zaleca</w:t>
      </w:r>
      <w:r w:rsidR="004F16DB">
        <w:rPr>
          <w:szCs w:val="24"/>
        </w:rPr>
        <w:t xml:space="preserve"> się</w:t>
      </w:r>
      <w:r>
        <w:rPr>
          <w:szCs w:val="24"/>
        </w:rPr>
        <w:t xml:space="preserve"> stosowanie podpisu na każdym załączonym pliku osobno, </w:t>
      </w:r>
    </w:p>
    <w:p w:rsidR="00A73627" w:rsidRDefault="00865F2C" w:rsidP="0024677E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Za datę złożenia oferty przyjmuje się datę jej przekazania w systemie (</w:t>
      </w:r>
      <w:proofErr w:type="spellStart"/>
      <w:r>
        <w:rPr>
          <w:szCs w:val="24"/>
        </w:rPr>
        <w:t>miniportalu</w:t>
      </w:r>
      <w:proofErr w:type="spellEnd"/>
      <w:r>
        <w:rPr>
          <w:szCs w:val="24"/>
        </w:rPr>
        <w:t>).</w:t>
      </w:r>
    </w:p>
    <w:p w:rsidR="00BF71B0" w:rsidRDefault="00BF71B0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XII</w:t>
      </w:r>
    </w:p>
    <w:p w:rsidR="00A73627" w:rsidRDefault="00865F2C" w:rsidP="00D365D6">
      <w:pPr>
        <w:widowControl w:val="0"/>
        <w:jc w:val="both"/>
        <w:rPr>
          <w:b/>
          <w:color w:val="auto"/>
          <w:szCs w:val="24"/>
        </w:rPr>
      </w:pPr>
      <w:r w:rsidRPr="00D365D6">
        <w:rPr>
          <w:b/>
          <w:color w:val="auto"/>
          <w:szCs w:val="24"/>
        </w:rPr>
        <w:t>SPOSÓB ORAZ TERMIN SKŁADANIA OFERT; TERMIN OTWARCIA OFERT</w:t>
      </w:r>
    </w:p>
    <w:p w:rsidR="00D365D6" w:rsidRPr="00D365D6" w:rsidRDefault="00D365D6" w:rsidP="00D365D6">
      <w:pPr>
        <w:widowControl w:val="0"/>
        <w:jc w:val="both"/>
        <w:rPr>
          <w:color w:val="auto"/>
          <w:szCs w:val="24"/>
        </w:rPr>
      </w:pPr>
    </w:p>
    <w:p w:rsidR="005826F8" w:rsidRPr="00D365D6" w:rsidRDefault="00D365D6" w:rsidP="00D365D6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S</w:t>
      </w:r>
      <w:r w:rsidRPr="00D365D6">
        <w:rPr>
          <w:rFonts w:eastAsia="Calibri"/>
          <w:b/>
          <w:szCs w:val="24"/>
          <w:lang w:eastAsia="en-US"/>
        </w:rPr>
        <w:t>zyfrowanie oferty</w:t>
      </w:r>
      <w:r w:rsidR="00343634">
        <w:rPr>
          <w:rFonts w:eastAsia="Calibri"/>
          <w:b/>
          <w:szCs w:val="24"/>
          <w:lang w:eastAsia="en-US"/>
        </w:rPr>
        <w:t>:</w:t>
      </w:r>
      <w:r w:rsidR="005826F8" w:rsidRPr="00D365D6">
        <w:rPr>
          <w:rFonts w:eastAsia="Calibri"/>
          <w:szCs w:val="24"/>
          <w:lang w:eastAsia="en-US"/>
        </w:rPr>
        <w:t xml:space="preserve"> Wykonawca w celu poprawnego zaszyfrowania Oferty korzysta z sy</w:t>
      </w:r>
      <w:r w:rsidR="005826F8" w:rsidRPr="00D365D6">
        <w:rPr>
          <w:rFonts w:eastAsia="Calibri"/>
          <w:szCs w:val="24"/>
          <w:lang w:eastAsia="en-US"/>
        </w:rPr>
        <w:t>s</w:t>
      </w:r>
      <w:r w:rsidR="005826F8" w:rsidRPr="00D365D6">
        <w:rPr>
          <w:rFonts w:eastAsia="Calibri"/>
          <w:szCs w:val="24"/>
          <w:lang w:eastAsia="en-US"/>
        </w:rPr>
        <w:t xml:space="preserve">temu </w:t>
      </w:r>
      <w:hyperlink r:id="rId19" w:history="1">
        <w:proofErr w:type="spellStart"/>
        <w:r w:rsidR="005826F8" w:rsidRPr="00D365D6">
          <w:rPr>
            <w:rFonts w:eastAsia="Calibri"/>
            <w:color w:val="000080"/>
            <w:szCs w:val="24"/>
            <w:u w:val="single"/>
            <w:lang w:eastAsia="en-US"/>
          </w:rPr>
          <w:t>miniPortal</w:t>
        </w:r>
        <w:proofErr w:type="spellEnd"/>
      </w:hyperlink>
      <w:r w:rsidR="005826F8" w:rsidRPr="00D365D6">
        <w:rPr>
          <w:rFonts w:eastAsia="Calibri"/>
          <w:szCs w:val="24"/>
          <w:lang w:eastAsia="en-US"/>
        </w:rPr>
        <w:t>.</w:t>
      </w:r>
    </w:p>
    <w:p w:rsidR="005826F8" w:rsidRPr="00D365D6" w:rsidRDefault="005826F8" w:rsidP="00D365D6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D365D6">
        <w:rPr>
          <w:rFonts w:eastAsia="Calibri"/>
          <w:szCs w:val="24"/>
          <w:lang w:eastAsia="en-US"/>
        </w:rPr>
        <w:t>Do zaszyfrowania Oferty  nie jest potrzebna ani aplikacja do szyfrowania ofert, ani plik z kl</w:t>
      </w:r>
      <w:r w:rsidRPr="00D365D6">
        <w:rPr>
          <w:rFonts w:eastAsia="Calibri"/>
          <w:szCs w:val="24"/>
          <w:lang w:eastAsia="en-US"/>
        </w:rPr>
        <w:t>u</w:t>
      </w:r>
      <w:r w:rsidRPr="00D365D6">
        <w:rPr>
          <w:rFonts w:eastAsia="Calibri"/>
          <w:szCs w:val="24"/>
          <w:lang w:eastAsia="en-US"/>
        </w:rPr>
        <w:t xml:space="preserve">czem publicznym. Cały proces szyfrowania ma miejsce na stronie </w:t>
      </w:r>
      <w:hyperlink r:id="rId20" w:history="1">
        <w:r w:rsidRPr="00D365D6">
          <w:rPr>
            <w:rFonts w:eastAsia="Calibri"/>
            <w:color w:val="000080"/>
            <w:szCs w:val="24"/>
            <w:u w:val="single"/>
            <w:lang w:eastAsia="en-US"/>
          </w:rPr>
          <w:t>miniPortal.uzp.gov.pl</w:t>
        </w:r>
      </w:hyperlink>
      <w:r w:rsidRPr="00D365D6">
        <w:rPr>
          <w:rFonts w:eastAsia="Calibri"/>
          <w:szCs w:val="24"/>
          <w:lang w:eastAsia="en-US"/>
        </w:rPr>
        <w:t xml:space="preserve">. </w:t>
      </w:r>
    </w:p>
    <w:p w:rsidR="005826F8" w:rsidRPr="00D365D6" w:rsidRDefault="005826F8" w:rsidP="00D365D6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D365D6">
        <w:rPr>
          <w:rFonts w:eastAsia="Calibri"/>
          <w:szCs w:val="24"/>
          <w:lang w:eastAsia="en-US"/>
        </w:rPr>
        <w:t xml:space="preserve">Aby zaszyfrować Ofertę Wykonawca musi na stronie </w:t>
      </w:r>
      <w:proofErr w:type="spellStart"/>
      <w:r w:rsidRPr="00D365D6">
        <w:rPr>
          <w:rFonts w:eastAsia="Calibri"/>
          <w:szCs w:val="24"/>
          <w:lang w:eastAsia="en-US"/>
        </w:rPr>
        <w:t>miniPortalu</w:t>
      </w:r>
      <w:proofErr w:type="spellEnd"/>
      <w:r w:rsidRPr="00D365D6">
        <w:rPr>
          <w:rFonts w:eastAsia="Calibri"/>
          <w:szCs w:val="24"/>
          <w:lang w:eastAsia="en-US"/>
        </w:rPr>
        <w:t xml:space="preserve"> wybrać w górnym menu opcję „Postępowania”, następnie na liście wszystkich postępowań wybrać to, do którego chce złożyć Ofertę i wejść w jego szczegóły „Akcje”. Następnie postępuje zgodnie ze wskazanymi w systemie krokami. </w:t>
      </w:r>
    </w:p>
    <w:p w:rsidR="005826F8" w:rsidRPr="00D365D6" w:rsidRDefault="005826F8" w:rsidP="00D365D6">
      <w:pPr>
        <w:suppressAutoHyphens w:val="0"/>
        <w:contextualSpacing/>
        <w:jc w:val="both"/>
        <w:rPr>
          <w:rFonts w:eastAsia="Calibri"/>
          <w:szCs w:val="24"/>
          <w:lang w:eastAsia="en-US"/>
        </w:rPr>
      </w:pPr>
      <w:r w:rsidRPr="00D365D6">
        <w:rPr>
          <w:rFonts w:eastAsia="Calibri"/>
          <w:szCs w:val="24"/>
          <w:lang w:eastAsia="en-US"/>
        </w:rPr>
        <w:t>Aby plik został poprawnie dołączony do postępowania należy przesłać go za pomocą „Fo</w:t>
      </w:r>
      <w:r w:rsidRPr="00D365D6">
        <w:rPr>
          <w:rFonts w:eastAsia="Calibri"/>
          <w:szCs w:val="24"/>
          <w:lang w:eastAsia="en-US"/>
        </w:rPr>
        <w:t>r</w:t>
      </w:r>
      <w:r w:rsidRPr="00D365D6">
        <w:rPr>
          <w:rFonts w:eastAsia="Calibri"/>
          <w:szCs w:val="24"/>
          <w:lang w:eastAsia="en-US"/>
        </w:rPr>
        <w:t xml:space="preserve">mularza do złożenia, zmiany, wycofania oferty lub wniosku” - </w:t>
      </w:r>
      <w:hyperlink r:id="rId21" w:history="1">
        <w:r w:rsidRPr="00D365D6">
          <w:rPr>
            <w:rFonts w:eastAsia="Calibri"/>
            <w:color w:val="000080"/>
            <w:szCs w:val="24"/>
            <w:u w:val="single"/>
            <w:lang w:eastAsia="en-US"/>
          </w:rPr>
          <w:t>Formularz</w:t>
        </w:r>
      </w:hyperlink>
      <w:r w:rsidRPr="00D365D6">
        <w:rPr>
          <w:rFonts w:eastAsia="Calibri"/>
          <w:szCs w:val="24"/>
          <w:lang w:eastAsia="en-US"/>
        </w:rPr>
        <w:t xml:space="preserve"> można wypełnić na stronie internetowej </w:t>
      </w:r>
      <w:hyperlink r:id="rId22" w:history="1">
        <w:r w:rsidRPr="00D365D6">
          <w:rPr>
            <w:rFonts w:eastAsia="Calibri"/>
            <w:color w:val="000080"/>
            <w:szCs w:val="24"/>
            <w:u w:val="single"/>
            <w:lang w:eastAsia="en-US"/>
          </w:rPr>
          <w:t>https://obywatel.gov.pl/nforms/ezamowienia</w:t>
        </w:r>
      </w:hyperlink>
      <w:r w:rsidRPr="00D365D6">
        <w:rPr>
          <w:rFonts w:eastAsia="Calibri"/>
          <w:szCs w:val="24"/>
          <w:lang w:eastAsia="en-US"/>
        </w:rPr>
        <w:t xml:space="preserve"> podając dane dotyczące niniejszego postępowania.</w:t>
      </w:r>
    </w:p>
    <w:p w:rsidR="00A73627" w:rsidRDefault="005826F8" w:rsidP="00D365D6">
      <w:pPr>
        <w:widowControl w:val="0"/>
        <w:jc w:val="both"/>
        <w:rPr>
          <w:color w:val="auto"/>
          <w:szCs w:val="24"/>
        </w:rPr>
      </w:pPr>
      <w:r w:rsidRPr="00D365D6">
        <w:rPr>
          <w:rFonts w:eastAsia="Calibri"/>
          <w:szCs w:val="24"/>
          <w:lang w:eastAsia="en-US"/>
        </w:rPr>
        <w:t xml:space="preserve">Szczegółowy sposób zaszyfrowania Oferty opisany został w Instrukcji użytkownika dostępnej na </w:t>
      </w:r>
      <w:proofErr w:type="spellStart"/>
      <w:r w:rsidRPr="00D365D6">
        <w:rPr>
          <w:rFonts w:eastAsia="Calibri"/>
          <w:szCs w:val="24"/>
          <w:lang w:eastAsia="en-US"/>
        </w:rPr>
        <w:t>miniPortalu</w:t>
      </w:r>
      <w:proofErr w:type="spellEnd"/>
      <w:r w:rsidRPr="00BE5D2B">
        <w:rPr>
          <w:rFonts w:ascii="Arial" w:eastAsia="Calibri" w:hAnsi="Arial" w:cs="Arial"/>
          <w:sz w:val="18"/>
          <w:szCs w:val="18"/>
          <w:lang w:eastAsia="en-US"/>
        </w:rPr>
        <w:t>.</w:t>
      </w:r>
    </w:p>
    <w:p w:rsidR="00D365D6" w:rsidRDefault="00D365D6" w:rsidP="00D365D6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Ofertę, przygotowaną w sposób opisany w części XI </w:t>
      </w:r>
      <w:proofErr w:type="spellStart"/>
      <w:r>
        <w:rPr>
          <w:color w:val="auto"/>
          <w:szCs w:val="24"/>
        </w:rPr>
        <w:t>SWZ</w:t>
      </w:r>
      <w:proofErr w:type="spellEnd"/>
      <w:r>
        <w:rPr>
          <w:color w:val="auto"/>
          <w:szCs w:val="24"/>
        </w:rPr>
        <w:t xml:space="preserve">, należy złożyć </w:t>
      </w:r>
      <w:r>
        <w:rPr>
          <w:b/>
          <w:color w:val="auto"/>
          <w:szCs w:val="24"/>
        </w:rPr>
        <w:t xml:space="preserve">w terminie do dnia </w:t>
      </w:r>
      <w:r w:rsidR="008A61EF">
        <w:rPr>
          <w:b/>
          <w:color w:val="auto"/>
          <w:szCs w:val="24"/>
        </w:rPr>
        <w:t>2</w:t>
      </w:r>
      <w:r w:rsidR="009719E4">
        <w:rPr>
          <w:b/>
          <w:color w:val="auto"/>
          <w:szCs w:val="24"/>
        </w:rPr>
        <w:t>7</w:t>
      </w:r>
      <w:r w:rsidR="009F6394">
        <w:rPr>
          <w:b/>
          <w:color w:val="auto"/>
          <w:szCs w:val="24"/>
        </w:rPr>
        <w:t xml:space="preserve"> maja</w:t>
      </w:r>
      <w:r>
        <w:rPr>
          <w:b/>
          <w:color w:val="auto"/>
          <w:szCs w:val="24"/>
        </w:rPr>
        <w:t xml:space="preserve"> 2021 r. do godz. 11.00</w:t>
      </w:r>
      <w:r>
        <w:rPr>
          <w:color w:val="auto"/>
          <w:szCs w:val="24"/>
        </w:rPr>
        <w:t xml:space="preserve">. </w:t>
      </w:r>
      <w:r w:rsidR="00F038A5" w:rsidRPr="00F038A5">
        <w:rPr>
          <w:color w:val="auto"/>
          <w:szCs w:val="24"/>
        </w:rPr>
        <w:t xml:space="preserve">Wykonawca składa ofertę za pośrednictwem </w:t>
      </w:r>
      <w:hyperlink r:id="rId23" w:history="1">
        <w:r w:rsidR="00F038A5" w:rsidRPr="00F038A5">
          <w:rPr>
            <w:i/>
            <w:color w:val="auto"/>
            <w:szCs w:val="24"/>
            <w:u w:val="single"/>
          </w:rPr>
          <w:t>„Formularza do złożenia lub wycofania oferty”</w:t>
        </w:r>
      </w:hyperlink>
      <w:r w:rsidR="00F038A5" w:rsidRPr="00F038A5">
        <w:rPr>
          <w:color w:val="auto"/>
          <w:szCs w:val="24"/>
        </w:rPr>
        <w:t xml:space="preserve"> dostępnego na </w:t>
      </w:r>
      <w:proofErr w:type="spellStart"/>
      <w:r w:rsidR="00F038A5" w:rsidRPr="00F038A5">
        <w:rPr>
          <w:color w:val="auto"/>
          <w:szCs w:val="24"/>
        </w:rPr>
        <w:t>ePUAP</w:t>
      </w:r>
      <w:proofErr w:type="spellEnd"/>
      <w:r w:rsidR="00F038A5" w:rsidRPr="00F038A5">
        <w:rPr>
          <w:color w:val="auto"/>
          <w:szCs w:val="24"/>
        </w:rPr>
        <w:t xml:space="preserve"> i udostępnionego również na </w:t>
      </w:r>
      <w:hyperlink r:id="rId24" w:history="1">
        <w:proofErr w:type="spellStart"/>
        <w:r w:rsidR="00F038A5" w:rsidRPr="00F038A5">
          <w:rPr>
            <w:color w:val="auto"/>
            <w:szCs w:val="24"/>
            <w:u w:val="single"/>
          </w:rPr>
          <w:t>miniPortalu</w:t>
        </w:r>
        <w:proofErr w:type="spellEnd"/>
      </w:hyperlink>
      <w:r w:rsidR="00F038A5" w:rsidRPr="00F038A5">
        <w:rPr>
          <w:color w:val="auto"/>
          <w:szCs w:val="24"/>
        </w:rPr>
        <w:t xml:space="preserve">. Sposób złożenia oferty opisany został w Instrukcji użytkownika dostępnej na </w:t>
      </w:r>
      <w:proofErr w:type="spellStart"/>
      <w:r w:rsidR="00F038A5" w:rsidRPr="00F038A5">
        <w:rPr>
          <w:color w:val="auto"/>
          <w:szCs w:val="24"/>
        </w:rPr>
        <w:t>miniPortalu</w:t>
      </w:r>
      <w:proofErr w:type="spellEnd"/>
      <w:r w:rsidR="00F038A5" w:rsidRPr="00F038A5">
        <w:rPr>
          <w:color w:val="auto"/>
          <w:szCs w:val="24"/>
        </w:rPr>
        <w:t>.</w:t>
      </w:r>
    </w:p>
    <w:p w:rsidR="005C3571" w:rsidRPr="00F038A5" w:rsidRDefault="005C3571">
      <w:pPr>
        <w:widowControl w:val="0"/>
        <w:jc w:val="both"/>
        <w:rPr>
          <w:color w:val="auto"/>
          <w:szCs w:val="24"/>
        </w:rPr>
      </w:pPr>
      <w:r>
        <w:rPr>
          <w:color w:val="auto"/>
        </w:rPr>
        <w:t>adres</w:t>
      </w:r>
      <w:r w:rsidR="004E62D6">
        <w:rPr>
          <w:color w:val="auto"/>
        </w:rPr>
        <w:t xml:space="preserve"> </w:t>
      </w:r>
      <w:r w:rsidR="004E62D6" w:rsidRPr="0074217F">
        <w:rPr>
          <w:color w:val="auto"/>
        </w:rPr>
        <w:t>prowadzonego postępowania</w:t>
      </w:r>
      <w:r w:rsidRPr="0074217F">
        <w:rPr>
          <w:color w:val="auto"/>
        </w:rPr>
        <w:t>:</w:t>
      </w:r>
      <w:r w:rsidR="0074217F" w:rsidRPr="0074217F">
        <w:rPr>
          <w:b/>
        </w:rPr>
        <w:t xml:space="preserve"> </w:t>
      </w:r>
      <w:r w:rsidR="009719E4" w:rsidRPr="005D390C">
        <w:rPr>
          <w:b/>
          <w:szCs w:val="24"/>
        </w:rPr>
        <w:t>https://solnemiasto.eu/zamowienia-publiczne/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Oferty zostaną otwarte </w:t>
      </w:r>
      <w:r w:rsidR="000124E9" w:rsidRPr="00954523">
        <w:rPr>
          <w:b/>
          <w:szCs w:val="24"/>
        </w:rPr>
        <w:t xml:space="preserve">w </w:t>
      </w:r>
      <w:r w:rsidR="000124E9" w:rsidRPr="00535685">
        <w:rPr>
          <w:b/>
          <w:szCs w:val="24"/>
        </w:rPr>
        <w:t xml:space="preserve">dniu </w:t>
      </w:r>
      <w:r w:rsidR="008A61EF">
        <w:rPr>
          <w:b/>
          <w:szCs w:val="24"/>
        </w:rPr>
        <w:t>2</w:t>
      </w:r>
      <w:r w:rsidR="009719E4">
        <w:rPr>
          <w:b/>
          <w:szCs w:val="24"/>
        </w:rPr>
        <w:t>7</w:t>
      </w:r>
      <w:r w:rsidR="000124E9">
        <w:rPr>
          <w:b/>
          <w:szCs w:val="24"/>
        </w:rPr>
        <w:t xml:space="preserve"> maja 2021</w:t>
      </w:r>
      <w:r w:rsidR="000124E9" w:rsidRPr="00954523">
        <w:rPr>
          <w:b/>
          <w:szCs w:val="24"/>
        </w:rPr>
        <w:t xml:space="preserve"> r. </w:t>
      </w:r>
      <w:r>
        <w:rPr>
          <w:b/>
          <w:color w:val="auto"/>
          <w:szCs w:val="24"/>
        </w:rPr>
        <w:t>o godz. 11.30</w:t>
      </w:r>
      <w:r>
        <w:rPr>
          <w:color w:val="auto"/>
          <w:szCs w:val="24"/>
        </w:rPr>
        <w:t>.</w:t>
      </w:r>
    </w:p>
    <w:p w:rsidR="00A73627" w:rsidRDefault="00865F2C">
      <w:pPr>
        <w:jc w:val="both"/>
        <w:rPr>
          <w:szCs w:val="24"/>
        </w:rPr>
      </w:pPr>
      <w:r>
        <w:rPr>
          <w:szCs w:val="24"/>
        </w:rPr>
        <w:t xml:space="preserve">Otwarcie ofert nastąpi przy użyciu systemu teleinformatycznego. W przypadku awarii tego systemu, która </w:t>
      </w:r>
      <w:r w:rsidR="00F038A5">
        <w:rPr>
          <w:szCs w:val="24"/>
        </w:rPr>
        <w:t>s</w:t>
      </w:r>
      <w:r>
        <w:rPr>
          <w:szCs w:val="24"/>
        </w:rPr>
        <w:t>powoduje brak możliwości otwarcia ofert w terminie określonym przez Zamawiającego, otwarcie ofert następuje niezwłocznie po usunięciu awarii.</w:t>
      </w: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szCs w:val="24"/>
        </w:rPr>
        <w:t>Zamawiający poinformuje o zmianie terminu otwarcia ofert na stronie internetowej prowadzonego postępowania.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XIII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lastRenderedPageBreak/>
        <w:t>OPIS KRYTERIÓW OCENY OFERT, WAGI KRYTERIÓW OCENY OFERT; SPOSÓB OCENY OFERT</w:t>
      </w:r>
    </w:p>
    <w:p w:rsidR="00A73627" w:rsidRDefault="00A73627">
      <w:pPr>
        <w:widowControl w:val="0"/>
        <w:jc w:val="both"/>
        <w:rPr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F70B38" w:rsidRPr="00D57793" w:rsidTr="003436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38" w:rsidRPr="00D57793" w:rsidRDefault="00F70B38" w:rsidP="00343634">
            <w:pPr>
              <w:widowControl w:val="0"/>
              <w:ind w:firstLine="284"/>
              <w:rPr>
                <w:b/>
              </w:rPr>
            </w:pPr>
            <w:r w:rsidRPr="00D57793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38" w:rsidRPr="00D57793" w:rsidRDefault="00F70B38" w:rsidP="00343634">
            <w:pPr>
              <w:widowControl w:val="0"/>
              <w:jc w:val="center"/>
              <w:rPr>
                <w:b/>
              </w:rPr>
            </w:pPr>
            <w:r w:rsidRPr="00D57793">
              <w:rPr>
                <w:b/>
              </w:rPr>
              <w:t>waga</w:t>
            </w:r>
          </w:p>
        </w:tc>
      </w:tr>
      <w:tr w:rsidR="00F70B38" w:rsidRPr="00D57793" w:rsidTr="003436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38" w:rsidRPr="00D57793" w:rsidRDefault="00F70B38" w:rsidP="0024677E">
            <w:pPr>
              <w:widowControl w:val="0"/>
              <w:numPr>
                <w:ilvl w:val="0"/>
                <w:numId w:val="13"/>
              </w:numPr>
              <w:suppressAutoHyphens w:val="0"/>
              <w:jc w:val="both"/>
            </w:pPr>
            <w:r w:rsidRPr="00D57793">
              <w:t>cena oferty</w:t>
            </w:r>
          </w:p>
          <w:p w:rsidR="00F70B38" w:rsidRPr="0004791B" w:rsidRDefault="0004791B" w:rsidP="0024677E">
            <w:pPr>
              <w:widowControl w:val="0"/>
              <w:numPr>
                <w:ilvl w:val="0"/>
                <w:numId w:val="13"/>
              </w:numPr>
              <w:suppressAutoHyphens w:val="0"/>
              <w:jc w:val="both"/>
            </w:pPr>
            <w:r>
              <w:t>termin płatności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B38" w:rsidRPr="00D57793" w:rsidRDefault="00F70B38" w:rsidP="00343634">
            <w:pPr>
              <w:widowControl w:val="0"/>
              <w:jc w:val="center"/>
            </w:pPr>
            <w:r w:rsidRPr="00D57793">
              <w:t>60%</w:t>
            </w:r>
          </w:p>
          <w:p w:rsidR="00F70B38" w:rsidRPr="00D57793" w:rsidRDefault="008A61EF" w:rsidP="008A61EF">
            <w:pPr>
              <w:widowControl w:val="0"/>
              <w:jc w:val="center"/>
            </w:pPr>
            <w:r>
              <w:t>40</w:t>
            </w:r>
            <w:r w:rsidR="00F70B38" w:rsidRPr="00D57793">
              <w:t>%</w:t>
            </w:r>
          </w:p>
        </w:tc>
      </w:tr>
    </w:tbl>
    <w:p w:rsidR="00F70B38" w:rsidRPr="00D57793" w:rsidRDefault="00F70B38" w:rsidP="00F70B38">
      <w:pPr>
        <w:pStyle w:val="Tekstpodstawowy32"/>
        <w:widowControl w:val="0"/>
      </w:pPr>
    </w:p>
    <w:p w:rsidR="00F70B38" w:rsidRPr="008A4F48" w:rsidRDefault="00F70B38" w:rsidP="00F70B38">
      <w:pPr>
        <w:pStyle w:val="Tekstpodstawowy32"/>
        <w:widowControl w:val="0"/>
        <w:rPr>
          <w:szCs w:val="24"/>
        </w:rPr>
      </w:pPr>
      <w:r w:rsidRPr="008A4F48">
        <w:rPr>
          <w:szCs w:val="24"/>
        </w:rPr>
        <w:t>Zamawiający dokona oceny ofert niepodlegających odrzuceniu na podstawie kryteriów i ich wag określonych wyżej w następujący sposób:</w:t>
      </w:r>
    </w:p>
    <w:p w:rsidR="00F70B38" w:rsidRPr="008A4F48" w:rsidRDefault="00F70B38" w:rsidP="0024677E">
      <w:pPr>
        <w:widowControl w:val="0"/>
        <w:numPr>
          <w:ilvl w:val="0"/>
          <w:numId w:val="18"/>
        </w:numPr>
        <w:suppressAutoHyphens w:val="0"/>
        <w:jc w:val="both"/>
        <w:rPr>
          <w:szCs w:val="24"/>
        </w:rPr>
      </w:pPr>
      <w:r w:rsidRPr="008A4F48">
        <w:rPr>
          <w:szCs w:val="24"/>
        </w:rPr>
        <w:t>według kryterium „cena oferty” ofercie zostaną przyznane punkty zgodnie ze wzorem:</w:t>
      </w:r>
    </w:p>
    <w:p w:rsidR="00F70B38" w:rsidRPr="008A4F48" w:rsidRDefault="00F70B38" w:rsidP="00F70B38">
      <w:pPr>
        <w:widowControl w:val="0"/>
        <w:spacing w:before="120" w:after="120"/>
        <w:ind w:left="454" w:hanging="454"/>
        <w:jc w:val="center"/>
        <w:rPr>
          <w:szCs w:val="24"/>
        </w:rPr>
      </w:pPr>
      <w:proofErr w:type="spellStart"/>
      <w:r w:rsidRPr="008A4F48">
        <w:rPr>
          <w:i/>
          <w:szCs w:val="24"/>
        </w:rPr>
        <w:t>p</w:t>
      </w:r>
      <w:r w:rsidRPr="008A4F48">
        <w:rPr>
          <w:i/>
          <w:szCs w:val="24"/>
          <w:vertAlign w:val="subscript"/>
        </w:rPr>
        <w:t>c</w:t>
      </w:r>
      <w:proofErr w:type="spellEnd"/>
      <w:r w:rsidRPr="008A4F48">
        <w:rPr>
          <w:i/>
          <w:szCs w:val="24"/>
        </w:rPr>
        <w:t xml:space="preserve"> = (c</w:t>
      </w:r>
      <w:r w:rsidRPr="008A4F48">
        <w:rPr>
          <w:i/>
          <w:szCs w:val="24"/>
          <w:vertAlign w:val="subscript"/>
        </w:rPr>
        <w:t>m</w:t>
      </w:r>
      <w:r w:rsidRPr="008A4F48">
        <w:rPr>
          <w:i/>
          <w:szCs w:val="24"/>
        </w:rPr>
        <w:t>/c)</w:t>
      </w:r>
      <w:r>
        <w:rPr>
          <w:rFonts w:ascii="Symbol" w:eastAsia="Symbol" w:hAnsi="Symbol" w:cs="Symbol"/>
          <w:i/>
        </w:rPr>
        <w:t></w:t>
      </w:r>
      <w:r>
        <w:rPr>
          <w:rFonts w:ascii="Symbol" w:eastAsia="Symbol" w:hAnsi="Symbol" w:cs="Symbol"/>
          <w:i/>
        </w:rPr>
        <w:t></w:t>
      </w:r>
      <w:r w:rsidRPr="008A4F48">
        <w:rPr>
          <w:i/>
          <w:szCs w:val="24"/>
        </w:rPr>
        <w:t>00 pkt</w:t>
      </w:r>
      <w:r w:rsidRPr="008A4F48">
        <w:rPr>
          <w:szCs w:val="24"/>
        </w:rPr>
        <w:t>,</w:t>
      </w:r>
    </w:p>
    <w:p w:rsidR="00F70B38" w:rsidRPr="008A4F48" w:rsidRDefault="00F70B38" w:rsidP="00F70B38">
      <w:pPr>
        <w:widowControl w:val="0"/>
        <w:ind w:left="454"/>
        <w:jc w:val="both"/>
        <w:rPr>
          <w:szCs w:val="24"/>
        </w:rPr>
      </w:pPr>
      <w:r w:rsidRPr="008A4F48">
        <w:rPr>
          <w:szCs w:val="24"/>
        </w:rPr>
        <w:t xml:space="preserve">gdzie </w:t>
      </w:r>
      <w:r w:rsidRPr="008A4F48">
        <w:rPr>
          <w:i/>
          <w:szCs w:val="24"/>
        </w:rPr>
        <w:t>c</w:t>
      </w:r>
      <w:r w:rsidRPr="008A4F48">
        <w:rPr>
          <w:i/>
          <w:szCs w:val="24"/>
          <w:vertAlign w:val="subscript"/>
        </w:rPr>
        <w:t>m</w:t>
      </w:r>
      <w:r w:rsidRPr="008A4F48">
        <w:rPr>
          <w:szCs w:val="24"/>
        </w:rPr>
        <w:t xml:space="preserve"> oznacza najniższą cenę spośród cen wszystkich ofert niepodlegających odrzuceniu, zaś </w:t>
      </w:r>
      <w:r w:rsidRPr="008A4F48">
        <w:rPr>
          <w:i/>
          <w:szCs w:val="24"/>
        </w:rPr>
        <w:t>c</w:t>
      </w:r>
      <w:r w:rsidRPr="008A4F48">
        <w:rPr>
          <w:szCs w:val="24"/>
        </w:rPr>
        <w:t xml:space="preserve"> oznacza cenę ocenianej oferty,</w:t>
      </w:r>
    </w:p>
    <w:p w:rsidR="00F70B38" w:rsidRPr="008A4F48" w:rsidRDefault="00F70B38" w:rsidP="00F70B38">
      <w:pPr>
        <w:widowControl w:val="0"/>
        <w:jc w:val="both"/>
        <w:rPr>
          <w:szCs w:val="24"/>
        </w:rPr>
      </w:pPr>
    </w:p>
    <w:p w:rsidR="00AA19A2" w:rsidRDefault="00AA19A2" w:rsidP="0024677E">
      <w:pPr>
        <w:numPr>
          <w:ilvl w:val="0"/>
          <w:numId w:val="19"/>
        </w:numPr>
        <w:suppressAutoHyphens w:val="0"/>
        <w:jc w:val="both"/>
      </w:pPr>
      <w:r>
        <w:t>według kryterium „termin płatności” ofercie zostaną przyznane punkty zgodnie ze wz</w:t>
      </w:r>
      <w:r>
        <w:t>o</w:t>
      </w:r>
      <w:r>
        <w:t>rem:</w:t>
      </w:r>
    </w:p>
    <w:p w:rsidR="00AA19A2" w:rsidRDefault="00AA19A2" w:rsidP="00AA19A2">
      <w:pPr>
        <w:spacing w:before="120" w:after="120"/>
        <w:ind w:left="454" w:hanging="454"/>
        <w:jc w:val="center"/>
      </w:pPr>
      <w:proofErr w:type="spellStart"/>
      <w:r>
        <w:rPr>
          <w:i/>
        </w:rPr>
        <w:t>p</w:t>
      </w:r>
      <w:r>
        <w:rPr>
          <w:i/>
          <w:vertAlign w:val="subscript"/>
        </w:rPr>
        <w:t>t</w:t>
      </w:r>
      <w:proofErr w:type="spellEnd"/>
      <w:r>
        <w:rPr>
          <w:i/>
        </w:rPr>
        <w:t xml:space="preserve"> = (t/</w:t>
      </w:r>
      <w:proofErr w:type="spellStart"/>
      <w:r>
        <w:rPr>
          <w:i/>
        </w:rPr>
        <w:t>t</w:t>
      </w:r>
      <w:r>
        <w:rPr>
          <w:i/>
          <w:vertAlign w:val="subscript"/>
        </w:rPr>
        <w:t>M</w:t>
      </w:r>
      <w:proofErr w:type="spellEnd"/>
      <w:r>
        <w:rPr>
          <w:i/>
        </w:rPr>
        <w:t>)</w:t>
      </w:r>
      <w:r>
        <w:rPr>
          <w:i/>
        </w:rPr>
        <w:sym w:font="Symbol" w:char="F0B4"/>
      </w:r>
      <w:r>
        <w:rPr>
          <w:i/>
        </w:rPr>
        <w:t>100 pkt</w:t>
      </w:r>
      <w:r>
        <w:t>,</w:t>
      </w:r>
    </w:p>
    <w:p w:rsidR="00AA19A2" w:rsidRDefault="00AA19A2" w:rsidP="00AA19A2">
      <w:pPr>
        <w:ind w:left="454"/>
        <w:jc w:val="both"/>
      </w:pPr>
      <w:r>
        <w:t xml:space="preserve">gdzie </w:t>
      </w:r>
      <w:proofErr w:type="spellStart"/>
      <w:r>
        <w:rPr>
          <w:i/>
        </w:rPr>
        <w:t>t</w:t>
      </w:r>
      <w:r>
        <w:rPr>
          <w:i/>
          <w:vertAlign w:val="subscript"/>
        </w:rPr>
        <w:t>M</w:t>
      </w:r>
      <w:proofErr w:type="spellEnd"/>
      <w:r>
        <w:t xml:space="preserve"> oznacza najdłuższy okres płatności spośród terminów płatności podanych we wszystkich ofertach, zaś </w:t>
      </w:r>
      <w:r>
        <w:rPr>
          <w:i/>
        </w:rPr>
        <w:t>t</w:t>
      </w:r>
      <w:r>
        <w:t xml:space="preserve"> oznacza termin płatności podany w danej ofercie. </w:t>
      </w:r>
      <w:r w:rsidRPr="007F002C">
        <w:t xml:space="preserve">Jeżeli najdłuższy termin płatności spośród terminów płatności podanych we wszystkich ofertach będzie dłuższy niż 30 dni, zamawiający przyjmie </w:t>
      </w:r>
      <w:proofErr w:type="spellStart"/>
      <w:r w:rsidRPr="007F002C">
        <w:rPr>
          <w:i/>
        </w:rPr>
        <w:t>t</w:t>
      </w:r>
      <w:r w:rsidRPr="007F002C">
        <w:rPr>
          <w:i/>
          <w:vertAlign w:val="subscript"/>
        </w:rPr>
        <w:t>M</w:t>
      </w:r>
      <w:proofErr w:type="spellEnd"/>
      <w:r w:rsidRPr="007F002C">
        <w:rPr>
          <w:i/>
        </w:rPr>
        <w:t xml:space="preserve"> </w:t>
      </w:r>
      <w:r w:rsidRPr="007F002C">
        <w:t xml:space="preserve">= 30 [dni]. Jeżeli termin płatności podany przez Wykonawcę w ofercie będzie dłuższy niż 30 dni, </w:t>
      </w:r>
      <w:r w:rsidRPr="007F002C">
        <w:rPr>
          <w:b/>
        </w:rPr>
        <w:t>dla oceny ofert</w:t>
      </w:r>
      <w:r w:rsidRPr="007F002C">
        <w:t xml:space="preserve"> Zamawiający przyjmuje termin płatności równy 30 [dni]. Termin płatności podany przez Wykonawcę w ofercie </w:t>
      </w:r>
      <w:r w:rsidRPr="007F002C">
        <w:rPr>
          <w:b/>
        </w:rPr>
        <w:t>nie może być krótszy niż 7 dni.</w:t>
      </w:r>
    </w:p>
    <w:p w:rsidR="00AA19A2" w:rsidRDefault="00AA19A2" w:rsidP="00AA19A2">
      <w:pPr>
        <w:ind w:left="454"/>
        <w:jc w:val="both"/>
      </w:pPr>
    </w:p>
    <w:p w:rsidR="00AA19A2" w:rsidRDefault="00AA19A2" w:rsidP="00AA19A2">
      <w:pPr>
        <w:ind w:left="454"/>
        <w:jc w:val="both"/>
      </w:pPr>
      <w:r>
        <w:t>Ocenę oferty stanowić będzie liczba punktów równa:</w:t>
      </w:r>
    </w:p>
    <w:p w:rsidR="00A73627" w:rsidRDefault="00AA19A2" w:rsidP="00AA19A2">
      <w:pPr>
        <w:widowControl w:val="0"/>
        <w:spacing w:before="120" w:after="120"/>
        <w:ind w:left="454"/>
        <w:jc w:val="center"/>
        <w:rPr>
          <w:color w:val="auto"/>
        </w:rPr>
      </w:pPr>
      <w:r>
        <w:rPr>
          <w:i/>
        </w:rPr>
        <w:t xml:space="preserve">p = </w:t>
      </w:r>
      <w:proofErr w:type="spellStart"/>
      <w:r>
        <w:rPr>
          <w:i/>
        </w:rPr>
        <w:t>p</w:t>
      </w:r>
      <w:r>
        <w:rPr>
          <w:i/>
          <w:vertAlign w:val="subscript"/>
        </w:rPr>
        <w:t>c</w:t>
      </w:r>
      <w:proofErr w:type="spellEnd"/>
      <w:r>
        <w:rPr>
          <w:i/>
        </w:rPr>
        <w:t xml:space="preserve"> x 0,60 + </w:t>
      </w:r>
      <w:proofErr w:type="spellStart"/>
      <w:r>
        <w:rPr>
          <w:i/>
        </w:rPr>
        <w:t>p</w:t>
      </w:r>
      <w:r>
        <w:rPr>
          <w:i/>
          <w:vertAlign w:val="subscript"/>
        </w:rPr>
        <w:t>t</w:t>
      </w:r>
      <w:proofErr w:type="spellEnd"/>
      <w:r>
        <w:rPr>
          <w:i/>
          <w:vertAlign w:val="subscript"/>
        </w:rPr>
        <w:t xml:space="preserve">  </w:t>
      </w:r>
      <w:r>
        <w:rPr>
          <w:i/>
        </w:rPr>
        <w:t>x 0,40</w:t>
      </w:r>
    </w:p>
    <w:p w:rsidR="00A73627" w:rsidRDefault="00865F2C">
      <w:pPr>
        <w:widowControl w:val="0"/>
        <w:jc w:val="both"/>
        <w:rPr>
          <w:color w:val="auto"/>
        </w:rPr>
      </w:pPr>
      <w:r>
        <w:rPr>
          <w:color w:val="auto"/>
        </w:rPr>
        <w:t xml:space="preserve">Zgodnie z art. 239 ust. 1 i 2 ustawy, ta spośród ofert, która uzyska największą liczbę punktów (która zostanie najwyżej oceniona), </w:t>
      </w:r>
      <w:r>
        <w:rPr>
          <w:b/>
          <w:color w:val="auto"/>
        </w:rPr>
        <w:t>będzie ofertą najkorzystniejszą</w:t>
      </w:r>
      <w:r>
        <w:rPr>
          <w:color w:val="auto"/>
        </w:rPr>
        <w:t xml:space="preserve">. </w:t>
      </w:r>
    </w:p>
    <w:p w:rsidR="00821720" w:rsidRDefault="00821720">
      <w:pPr>
        <w:widowControl w:val="0"/>
        <w:rPr>
          <w:b/>
          <w:color w:val="auto"/>
          <w:szCs w:val="24"/>
        </w:rPr>
      </w:pP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XIV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t xml:space="preserve">INFORMACJE O FORMALNOŚCIACH, JAKIE </w:t>
      </w:r>
      <w:r>
        <w:rPr>
          <w:b/>
          <w:color w:val="auto"/>
          <w:szCs w:val="24"/>
        </w:rPr>
        <w:t xml:space="preserve">MUSZĄ </w:t>
      </w:r>
      <w:r>
        <w:rPr>
          <w:rFonts w:eastAsia="Times"/>
          <w:b/>
          <w:color w:val="auto"/>
          <w:szCs w:val="24"/>
        </w:rPr>
        <w:t>ZOSTAĆ DOPEŁNIONE PO WYBORZE OFERTY W CELU ZAWARCIA UMOWY W SPRAWIE ZAMÓWIENIA PUBLICZNEGO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 w:rsidP="0024677E">
      <w:pPr>
        <w:widowControl w:val="0"/>
        <w:numPr>
          <w:ilvl w:val="0"/>
          <w:numId w:val="3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Niezwłocznie po wyborze najkorzystniejszej oferty Zamawiający zawiadomi Wykonawców, którzy złożyli oferty, o wyborze najkorzystniejszej oferty.</w:t>
      </w:r>
    </w:p>
    <w:p w:rsidR="00A73627" w:rsidRDefault="00865F2C" w:rsidP="0024677E">
      <w:pPr>
        <w:widowControl w:val="0"/>
        <w:numPr>
          <w:ilvl w:val="0"/>
          <w:numId w:val="3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Wykonawcę, którego oferta została wybrana, Zamawiający niezwłocznie zawiadomi o miejscu i terminie zawarcia umowy.</w:t>
      </w:r>
    </w:p>
    <w:p w:rsidR="00A73627" w:rsidRPr="00B84EE2" w:rsidRDefault="00B84EE2" w:rsidP="0024677E">
      <w:pPr>
        <w:widowControl w:val="0"/>
        <w:numPr>
          <w:ilvl w:val="0"/>
          <w:numId w:val="3"/>
        </w:numPr>
        <w:jc w:val="both"/>
        <w:rPr>
          <w:color w:val="auto"/>
          <w:szCs w:val="24"/>
        </w:rPr>
      </w:pPr>
      <w:r>
        <w:t xml:space="preserve">Wykonawca, którego oferta została wybrana, z uwagi na specyfikę zamówienia będzie obowiązany przygotować projekt umowy z uwzględnieniem postanowień zawartych w </w:t>
      </w:r>
      <w:proofErr w:type="spellStart"/>
      <w:r>
        <w:t>SWZ</w:t>
      </w:r>
      <w:proofErr w:type="spellEnd"/>
      <w:r>
        <w:t xml:space="preserve"> i przekazać do akceptacji Zamawiającemu.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color w:val="auto"/>
          <w:szCs w:val="24"/>
        </w:rPr>
      </w:pPr>
      <w:r>
        <w:rPr>
          <w:b/>
          <w:color w:val="auto"/>
          <w:szCs w:val="24"/>
        </w:rPr>
        <w:t>CZĘŚĆ XV</w:t>
      </w:r>
    </w:p>
    <w:p w:rsidR="00A73627" w:rsidRDefault="00865F2C">
      <w:pPr>
        <w:pStyle w:val="Tekstpodstawowy2"/>
        <w:widowControl w:val="0"/>
        <w:jc w:val="left"/>
        <w:rPr>
          <w:szCs w:val="24"/>
        </w:rPr>
      </w:pPr>
      <w:r>
        <w:rPr>
          <w:szCs w:val="24"/>
        </w:rPr>
        <w:t>WYMAGANIA DOTYCZĄCE ZABEZPIECZENIA NALEŻYTEGO WYKONANIA</w:t>
      </w:r>
    </w:p>
    <w:p w:rsidR="00A73627" w:rsidRDefault="00865F2C">
      <w:pPr>
        <w:pStyle w:val="Tekstpodstawowy2"/>
        <w:widowControl w:val="0"/>
        <w:rPr>
          <w:szCs w:val="24"/>
        </w:rPr>
      </w:pPr>
      <w:r>
        <w:rPr>
          <w:szCs w:val="24"/>
        </w:rPr>
        <w:t>UMOWY</w:t>
      </w:r>
    </w:p>
    <w:p w:rsidR="00A73627" w:rsidRDefault="00A73627">
      <w:pPr>
        <w:widowControl w:val="0"/>
        <w:jc w:val="both"/>
        <w:rPr>
          <w:b/>
          <w:color w:val="auto"/>
          <w:szCs w:val="24"/>
        </w:rPr>
      </w:pPr>
    </w:p>
    <w:p w:rsidR="00A73627" w:rsidRDefault="00F70B38" w:rsidP="00F70B38">
      <w:pPr>
        <w:widowControl w:val="0"/>
        <w:jc w:val="both"/>
        <w:rPr>
          <w:color w:val="auto"/>
        </w:rPr>
      </w:pPr>
      <w:r>
        <w:rPr>
          <w:color w:val="auto"/>
        </w:rPr>
        <w:lastRenderedPageBreak/>
        <w:t>Z</w:t>
      </w:r>
      <w:r w:rsidR="00890662">
        <w:rPr>
          <w:color w:val="auto"/>
        </w:rPr>
        <w:t>amawiający nie wymaga wniesienia zabezpieczenia należytego wykonania umowy.</w:t>
      </w:r>
    </w:p>
    <w:p w:rsidR="00A73627" w:rsidRDefault="00A73627">
      <w:pPr>
        <w:widowControl w:val="0"/>
        <w:jc w:val="both"/>
        <w:rPr>
          <w:b/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XVI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rFonts w:eastAsia="Times"/>
          <w:b/>
          <w:color w:val="auto"/>
          <w:szCs w:val="24"/>
        </w:rPr>
        <w:t xml:space="preserve">PROJEKTOWANE POSTANOWIENIA UMOWY W SPRAWIE ZAMÓWIENIA PUBLICZNEGO, KTÓRE ZOSTANĄ WPROWADZONE DO TREŚCI </w:t>
      </w:r>
      <w:r>
        <w:rPr>
          <w:b/>
          <w:color w:val="auto"/>
          <w:szCs w:val="24"/>
        </w:rPr>
        <w:t xml:space="preserve">TEJ </w:t>
      </w:r>
      <w:r>
        <w:rPr>
          <w:rFonts w:eastAsia="Times"/>
          <w:b/>
          <w:color w:val="auto"/>
          <w:szCs w:val="24"/>
        </w:rPr>
        <w:t>UMOWY</w:t>
      </w:r>
    </w:p>
    <w:p w:rsidR="00B84EE2" w:rsidRDefault="00B84EE2">
      <w:pPr>
        <w:widowControl w:val="0"/>
        <w:jc w:val="both"/>
        <w:rPr>
          <w:color w:val="auto"/>
          <w:szCs w:val="24"/>
        </w:rPr>
      </w:pPr>
    </w:p>
    <w:p w:rsidR="00B84EE2" w:rsidRDefault="00B84EE2" w:rsidP="00B84EE2">
      <w:pPr>
        <w:pStyle w:val="Textbody"/>
      </w:pPr>
      <w:r>
        <w:t>Wykonawca będzie obowiązany:</w:t>
      </w:r>
    </w:p>
    <w:p w:rsidR="00B84EE2" w:rsidRDefault="00B84EE2" w:rsidP="0024677E">
      <w:pPr>
        <w:pStyle w:val="Akapitzlist"/>
        <w:numPr>
          <w:ilvl w:val="0"/>
          <w:numId w:val="28"/>
        </w:numPr>
        <w:autoSpaceDN w:val="0"/>
        <w:contextualSpacing w:val="0"/>
        <w:jc w:val="both"/>
        <w:textAlignment w:val="baseline"/>
      </w:pPr>
      <w:r>
        <w:t>do sprzedaży energii elektrycznej do obiektów Zamawiającego wymienionych w Załączniku 1A,</w:t>
      </w:r>
    </w:p>
    <w:p w:rsidR="00B84EE2" w:rsidRDefault="00B84EE2" w:rsidP="0024677E">
      <w:pPr>
        <w:pStyle w:val="Akapitzlist"/>
        <w:numPr>
          <w:ilvl w:val="0"/>
          <w:numId w:val="28"/>
        </w:numPr>
        <w:autoSpaceDN w:val="0"/>
        <w:contextualSpacing w:val="0"/>
        <w:jc w:val="both"/>
        <w:textAlignment w:val="baseline"/>
      </w:pPr>
      <w:r>
        <w:t>zapewni Zamawiającemu dostępu do informacji o danych pomiarowo – rozliczeniowych energii elektrycznej pobranej przez Zamawiającego w poszczególnych punktach poboru,</w:t>
      </w:r>
    </w:p>
    <w:p w:rsidR="00B84EE2" w:rsidRDefault="00B84EE2" w:rsidP="0024677E">
      <w:pPr>
        <w:pStyle w:val="Tekstpodstawowywcity2"/>
        <w:widowControl w:val="0"/>
        <w:numPr>
          <w:ilvl w:val="0"/>
          <w:numId w:val="28"/>
        </w:numPr>
        <w:autoSpaceDN w:val="0"/>
        <w:jc w:val="both"/>
        <w:textAlignment w:val="baseline"/>
      </w:pPr>
      <w:r>
        <w:t>bilansowania handlowego w zakresie sprzedaży energii elektrycznej,</w:t>
      </w:r>
    </w:p>
    <w:p w:rsidR="00B84EE2" w:rsidRDefault="00B84EE2" w:rsidP="0024677E">
      <w:pPr>
        <w:pStyle w:val="Tekstpodstawowywcity2"/>
        <w:widowControl w:val="0"/>
        <w:numPr>
          <w:ilvl w:val="0"/>
          <w:numId w:val="28"/>
        </w:numPr>
        <w:autoSpaceDN w:val="0"/>
        <w:jc w:val="both"/>
        <w:textAlignment w:val="baseline"/>
      </w:pPr>
      <w:r>
        <w:t>obliczyć należność za zużytą energię  elektryczną w okresach rozliczeniowych indywidualnie dla punktu poboru jako iloczyn ilości sprzedanej energii elektrycznej ustalonej na podstawie wskazań urządzeń pomiarowych zainstalowanych w układach pomiarowo-rozliczeniowych i ceny jednostkowej energii podanej w ofercie. Do wyliczonej należności zostanie doliczony podatek VAT według obowiązującej stawki,</w:t>
      </w:r>
    </w:p>
    <w:p w:rsidR="00B84EE2" w:rsidRDefault="00B84EE2" w:rsidP="0024677E">
      <w:pPr>
        <w:pStyle w:val="Tekstpodstawowywcity2"/>
        <w:widowControl w:val="0"/>
        <w:numPr>
          <w:ilvl w:val="0"/>
          <w:numId w:val="28"/>
        </w:numPr>
        <w:autoSpaceDN w:val="0"/>
        <w:jc w:val="both"/>
        <w:textAlignment w:val="baseline"/>
      </w:pPr>
      <w:r>
        <w:t>w przypadku stwierdzenia błędów w pomiarze lub odczycie wskazań układu pomiarowo-rozliczeniowego, które spowodowały zawyżenie lub zaniżenie należności za pobraną energię, Wykonawca dokona korekt uprzednio wystawionych faktur VAT,</w:t>
      </w:r>
    </w:p>
    <w:p w:rsidR="00B84EE2" w:rsidRDefault="00B84EE2" w:rsidP="0024677E">
      <w:pPr>
        <w:pStyle w:val="Tekstpodstawowywcity2"/>
        <w:widowControl w:val="0"/>
        <w:numPr>
          <w:ilvl w:val="0"/>
          <w:numId w:val="28"/>
        </w:numPr>
        <w:autoSpaceDN w:val="0"/>
        <w:jc w:val="both"/>
        <w:textAlignment w:val="baseline"/>
      </w:pPr>
      <w:r>
        <w:t>w przypadku uzasadnionych wątpliwości Zamawiającego co do prawidłowości wystawionej faktury rozpatrzyć reklamację w terminie do 14 dni od daty jej otrzymania,</w:t>
      </w:r>
    </w:p>
    <w:p w:rsidR="00A73627" w:rsidRDefault="00B84EE2" w:rsidP="00B84EE2">
      <w:pPr>
        <w:widowControl w:val="0"/>
        <w:jc w:val="both"/>
        <w:rPr>
          <w:color w:val="auto"/>
          <w:szCs w:val="24"/>
        </w:rPr>
      </w:pPr>
      <w:r>
        <w:rPr>
          <w:szCs w:val="24"/>
        </w:rPr>
        <w:t xml:space="preserve">Zamawiający będzie miał prawo do </w:t>
      </w:r>
      <w:r>
        <w:t>rezygnacji z punktów odbiorów wymienionych w Załączniku 1A w przypadku przekazania, sprzedaży, wynajmu obiektu innemu właścicielowi oraz w przypadku zamknięcia lub likwidacji obiektu lub do zwiększenia ilości punktów poboru energii w przypadku przyłączenia nowych obiektów.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XVII</w:t>
      </w:r>
    </w:p>
    <w:p w:rsidR="00A73627" w:rsidRDefault="00865F2C">
      <w:pPr>
        <w:widowControl w:val="0"/>
        <w:rPr>
          <w:b/>
          <w:color w:val="auto"/>
          <w:szCs w:val="24"/>
        </w:rPr>
      </w:pPr>
      <w:r>
        <w:rPr>
          <w:b/>
          <w:color w:val="auto"/>
          <w:szCs w:val="24"/>
        </w:rPr>
        <w:t>POUCZENIE O ŚRODKACH OCHRONY PRAWNEJ PRZYSŁUGUJĄCYCH</w:t>
      </w: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WYKONAWCY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Odwołanie przysługuje na niezgodną z przepisami ustawy czynności Zamawiającego podjętą w postępowaniu o udzielenie zamówienia lub zaniechanie czynności</w:t>
      </w:r>
      <w:r>
        <w:rPr>
          <w:color w:val="auto"/>
        </w:rPr>
        <w:t xml:space="preserve"> w postępowaniu o udzielenie zamówienia</w:t>
      </w:r>
      <w:r>
        <w:rPr>
          <w:color w:val="auto"/>
          <w:szCs w:val="24"/>
        </w:rPr>
        <w:t>, do której Zamawiający był obowiązany na podstawie ustawy.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rFonts w:eastAsia="Times"/>
          <w:color w:val="auto"/>
          <w:szCs w:val="24"/>
        </w:rPr>
        <w:t>Odwołanie wnosi się do Prezesa Krajowej Izby</w:t>
      </w:r>
      <w:r>
        <w:rPr>
          <w:color w:val="auto"/>
        </w:rPr>
        <w:t xml:space="preserve"> Odwoławczej.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terminu,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Odwołanie wnosi się w terminach określonych w art. 515 ustawy.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Szczegółowe postanowienia dotyczące odwołania zawarte są w przepisach art. 513 – 521 ustawy.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Na orzeczenie Krajowej Izby Odwoławczej </w:t>
      </w:r>
      <w:r>
        <w:rPr>
          <w:rFonts w:eastAsia="Times"/>
          <w:color w:val="auto"/>
          <w:szCs w:val="24"/>
        </w:rPr>
        <w:t xml:space="preserve">oraz postanowienie Prezesa Izby, o którym </w:t>
      </w:r>
      <w:r>
        <w:rPr>
          <w:rFonts w:eastAsia="Times"/>
          <w:color w:val="auto"/>
          <w:szCs w:val="24"/>
        </w:rPr>
        <w:lastRenderedPageBreak/>
        <w:t>mowa w art. 519 ust. 1 ustawy (zwrot odwołania przypadku nieuiszczenia wpisu w terminie), stronom oraz uczestnikom postępowania odwoławczego przysługuje skarga do sądu.</w:t>
      </w:r>
      <w:r>
        <w:rPr>
          <w:color w:val="auto"/>
          <w:szCs w:val="24"/>
        </w:rPr>
        <w:t>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Do skargi mają zastosowanie przepisy art. 579 – 590 ustawy.</w:t>
      </w:r>
    </w:p>
    <w:p w:rsidR="00A73627" w:rsidRDefault="00865F2C" w:rsidP="0024677E">
      <w:pPr>
        <w:pStyle w:val="Akapitzlist"/>
        <w:widowControl w:val="0"/>
        <w:numPr>
          <w:ilvl w:val="0"/>
          <w:numId w:val="4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Sprawy związane z środkami ochrony prawnej uregulowane są w dziale IX ustawy.</w:t>
      </w:r>
    </w:p>
    <w:p w:rsidR="00A73627" w:rsidRDefault="00A73627">
      <w:pPr>
        <w:widowControl w:val="0"/>
        <w:jc w:val="both"/>
        <w:rPr>
          <w:color w:val="auto"/>
          <w:szCs w:val="24"/>
        </w:rPr>
      </w:pPr>
    </w:p>
    <w:p w:rsidR="00A73627" w:rsidRDefault="00865F2C">
      <w:pPr>
        <w:widowControl w:val="0"/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CZĘŚĆ XVIII</w:t>
      </w:r>
    </w:p>
    <w:p w:rsidR="00A73627" w:rsidRDefault="00865F2C">
      <w:pPr>
        <w:jc w:val="both"/>
        <w:rPr>
          <w:b/>
          <w:color w:val="auto"/>
          <w:szCs w:val="24"/>
        </w:rPr>
      </w:pPr>
      <w:r>
        <w:rPr>
          <w:b/>
          <w:color w:val="auto"/>
          <w:szCs w:val="24"/>
        </w:rPr>
        <w:t>INFORMACJE DOTYCZĄCE OCHRONY DANYCH OSOBOWYCH</w:t>
      </w:r>
    </w:p>
    <w:p w:rsidR="00A73627" w:rsidRDefault="00A73627">
      <w:pPr>
        <w:widowControl w:val="0"/>
        <w:rPr>
          <w:color w:val="auto"/>
          <w:szCs w:val="24"/>
        </w:rPr>
      </w:pPr>
    </w:p>
    <w:p w:rsidR="00657AE9" w:rsidRDefault="00657AE9" w:rsidP="00657AE9">
      <w:pPr>
        <w:pStyle w:val="Standard"/>
        <w:jc w:val="both"/>
      </w:pPr>
      <w:r>
        <w:rPr>
          <w:szCs w:val="24"/>
        </w:rPr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</w:t>
      </w:r>
      <w:proofErr w:type="spellStart"/>
      <w:r>
        <w:rPr>
          <w:b/>
          <w:szCs w:val="24"/>
        </w:rPr>
        <w:t>RODO</w:t>
      </w:r>
      <w:proofErr w:type="spellEnd"/>
      <w:r>
        <w:rPr>
          <w:szCs w:val="24"/>
        </w:rPr>
        <w:t>”, Zamawiający informuje, że:</w:t>
      </w:r>
    </w:p>
    <w:p w:rsidR="00657AE9" w:rsidRDefault="00657AE9" w:rsidP="0024677E">
      <w:pPr>
        <w:pStyle w:val="Default"/>
        <w:numPr>
          <w:ilvl w:val="0"/>
          <w:numId w:val="34"/>
        </w:numPr>
        <w:autoSpaceDN w:val="0"/>
        <w:jc w:val="both"/>
        <w:textAlignment w:val="baseline"/>
      </w:pPr>
      <w:r>
        <w:rPr>
          <w:rFonts w:ascii="Times New Roman" w:eastAsia="Times New Roman" w:hAnsi="Times New Roman" w:cs="Times New Roman"/>
          <w:color w:val="00000A"/>
        </w:rPr>
        <w:t xml:space="preserve">administratorem Państwa danych osobowych jest </w:t>
      </w:r>
      <w:r>
        <w:rPr>
          <w:rFonts w:ascii="Times New Roman" w:hAnsi="Times New Roman" w:cs="Times New Roman"/>
        </w:rPr>
        <w:t xml:space="preserve">Solne Miasto Sp. z o.o. z siedzibą w Wieliczce ul. T. Kościuszki 15 tel. (12) 297 39 50, e-mail: </w:t>
      </w:r>
      <w:hyperlink r:id="rId25" w:history="1">
        <w:r>
          <w:rPr>
            <w:rFonts w:ascii="Times New Roman" w:hAnsi="Times New Roman"/>
          </w:rPr>
          <w:t>sekretariat@solnemiasto.eu</w:t>
        </w:r>
      </w:hyperlink>
    </w:p>
    <w:p w:rsidR="00657AE9" w:rsidRDefault="00657AE9" w:rsidP="0024677E">
      <w:pPr>
        <w:pStyle w:val="Default"/>
        <w:numPr>
          <w:ilvl w:val="0"/>
          <w:numId w:val="33"/>
        </w:numPr>
        <w:autoSpaceDN w:val="0"/>
        <w:jc w:val="both"/>
        <w:textAlignment w:val="baseline"/>
      </w:pPr>
      <w:r>
        <w:rPr>
          <w:rFonts w:ascii="Times New Roman" w:hAnsi="Times New Roman" w:cs="Times New Roman"/>
        </w:rPr>
        <w:t xml:space="preserve">inspektor ochrony danych osobowych w </w:t>
      </w:r>
      <w:r>
        <w:rPr>
          <w:rFonts w:ascii="Times New Roman" w:hAnsi="Times New Roman" w:cs="Times New Roman"/>
          <w:i/>
        </w:rPr>
        <w:t xml:space="preserve">Solnym Mieście Sp. z o.o. </w:t>
      </w:r>
      <w:r>
        <w:rPr>
          <w:rFonts w:ascii="Times New Roman" w:hAnsi="Times New Roman" w:cs="Times New Roman"/>
        </w:rPr>
        <w:t xml:space="preserve"> posiada e-mail: iod@synergiaconsalting.pl</w:t>
      </w:r>
      <w:r>
        <w:rPr>
          <w:rFonts w:ascii="Times New Roman" w:hAnsi="Times New Roman" w:cs="Times New Roman"/>
          <w:color w:val="00000A"/>
        </w:rPr>
        <w:t>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</w:pPr>
      <w:r>
        <w:rPr>
          <w:szCs w:val="24"/>
        </w:rPr>
        <w:t>Państwa dane osobowe przetwarzane będą na podstawie art. 6 ust. 1 lit. c</w:t>
      </w:r>
      <w:r>
        <w:rPr>
          <w:i/>
          <w:szCs w:val="24"/>
        </w:rPr>
        <w:t xml:space="preserve">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w celu związanym z niniejszym postępowaniem o udzielenie zamówienia,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>odbiorcami Państwa danych osobowych będą osoby lub podmioty, którym udostępniona zostanie dokumentacja niniejszego postępowania na podstawie art. 8 oraz art. 96 ust. 3 ustawy,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>Państwa dane osobowe będą przechowywane, zgodnie z art. 97 ust. 1 ustawy, przez okres 4 lat od dnia zakończenia niniejszego postępowania, a jeżeli czas trwania umowy przekroczy 4 lata, okres przechowywania obejmie cały czas trwania umowy,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>obowiązek podania przez Państwa danych osobowych bezpośrednio Państwa dotyczących jest wymogiem ustawowym określonym w przepisach ustawy, związanym z udziałem w niniejszym postępowaniu,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stosowanie do art. 22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>, w odniesieniu do Państwa danych osobowych decyzje nie będą podejmowane w sposób zautomatyzowany,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>posiadają Państwo:</w:t>
      </w:r>
    </w:p>
    <w:p w:rsidR="00657AE9" w:rsidRDefault="00657AE9" w:rsidP="0024677E">
      <w:pPr>
        <w:pStyle w:val="Akapitzlist"/>
        <w:numPr>
          <w:ilvl w:val="0"/>
          <w:numId w:val="31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na podstawie art. 15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prawo dostępu do danych osobowych Państwa dotyczących, przy czym w przypadku gdy wykonanie obowiązków, o których mowa w art. 15 ust. 1–3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>, wymagałoby niewspółmiernie dużego wysiłku, Zamawiający może żądać od Państwa wskazania dodatkowych informacji mających na celu sprecyzowanie żądania lub sprecyzowanie nazwy lub daty zakończonego postępowania o udzielenie zamówienia</w:t>
      </w:r>
    </w:p>
    <w:p w:rsidR="00657AE9" w:rsidRDefault="00657AE9" w:rsidP="0024677E">
      <w:pPr>
        <w:pStyle w:val="Akapitzlist"/>
        <w:numPr>
          <w:ilvl w:val="0"/>
          <w:numId w:val="31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na podstawie art. 16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prawo do sprostowania Państwa danych osobowych, przy czym skorzystanie z tego prawa nie może skutkować zmianą wyniku niniejszego postępowania, zmianą postanowień umowy w zakresie niezgodnym z ustawą ani nie może naruszać integralności protokołu postępowania oraz załączników do protokołu</w:t>
      </w:r>
    </w:p>
    <w:p w:rsidR="00657AE9" w:rsidRDefault="00657AE9" w:rsidP="0024677E">
      <w:pPr>
        <w:pStyle w:val="Akapitzlist"/>
        <w:numPr>
          <w:ilvl w:val="0"/>
          <w:numId w:val="31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na podstawie art. 18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prawo żądania od administratora ograniczenia przetwarzania danych osobowych z zastrzeżeniem przypadków, o których mowa w art. 18 ust. 2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, przy czym prawo to nie ma zastosowania w odniesieniu do przechowywania w celu zapewnienia możliwości korzystania ze środków ochrony prawnej – wystąpienie z żądaniem, o którym mowa w art. 18 ust. 1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>, nie ogranicza przetwarzania danych osobowych do czasu zakończenia niniejszego postępowania</w:t>
      </w:r>
    </w:p>
    <w:p w:rsidR="00657AE9" w:rsidRDefault="00657AE9" w:rsidP="0024677E">
      <w:pPr>
        <w:pStyle w:val="Akapitzlist"/>
        <w:numPr>
          <w:ilvl w:val="0"/>
          <w:numId w:val="31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lastRenderedPageBreak/>
        <w:t xml:space="preserve">prawo do wniesienia skargi do Prezesa Urzędu Ochrony Danych Osobowych, gdy uznają Państwo, że przetwarzanie danych osobowych Państwa dotyczących narusza przepisy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>,</w:t>
      </w:r>
    </w:p>
    <w:p w:rsidR="00657AE9" w:rsidRDefault="00657AE9" w:rsidP="0024677E">
      <w:pPr>
        <w:pStyle w:val="Akapitzlist"/>
        <w:numPr>
          <w:ilvl w:val="0"/>
          <w:numId w:val="33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>nie przysługuje Państwu:</w:t>
      </w:r>
    </w:p>
    <w:p w:rsidR="00657AE9" w:rsidRDefault="00657AE9" w:rsidP="0024677E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w związku z art. 17 ust. 3 lit. b, d lub e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prawo do usunięcia danych osobowych</w:t>
      </w:r>
    </w:p>
    <w:p w:rsidR="00657AE9" w:rsidRDefault="00657AE9" w:rsidP="0024677E">
      <w:pPr>
        <w:pStyle w:val="Akapitzlist"/>
        <w:numPr>
          <w:ilvl w:val="0"/>
          <w:numId w:val="32"/>
        </w:numPr>
        <w:autoSpaceDN w:val="0"/>
        <w:contextualSpacing w:val="0"/>
        <w:jc w:val="both"/>
        <w:textAlignment w:val="baseline"/>
        <w:rPr>
          <w:szCs w:val="24"/>
        </w:rPr>
      </w:pPr>
      <w:r>
        <w:rPr>
          <w:szCs w:val="24"/>
        </w:rPr>
        <w:t xml:space="preserve">prawo do przenoszenia danych osobowych, o którym mowa w art. 20 </w:t>
      </w:r>
      <w:proofErr w:type="spellStart"/>
      <w:r>
        <w:rPr>
          <w:szCs w:val="24"/>
        </w:rPr>
        <w:t>RODO</w:t>
      </w:r>
      <w:proofErr w:type="spellEnd"/>
    </w:p>
    <w:p w:rsidR="00890662" w:rsidRPr="00D148BF" w:rsidRDefault="00657AE9" w:rsidP="0024677E">
      <w:pPr>
        <w:pStyle w:val="Akapitzlist"/>
        <w:numPr>
          <w:ilvl w:val="0"/>
          <w:numId w:val="21"/>
        </w:numPr>
        <w:suppressAutoHyphens w:val="0"/>
        <w:jc w:val="both"/>
        <w:rPr>
          <w:b/>
          <w:i/>
          <w:szCs w:val="24"/>
        </w:rPr>
      </w:pPr>
      <w:r>
        <w:rPr>
          <w:szCs w:val="24"/>
        </w:rPr>
        <w:t xml:space="preserve">na podstawie art. 21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 xml:space="preserve"> prawo sprzeciwu wobec przetwarzania danych osob</w:t>
      </w:r>
      <w:r>
        <w:rPr>
          <w:szCs w:val="24"/>
        </w:rPr>
        <w:t>o</w:t>
      </w:r>
      <w:r>
        <w:rPr>
          <w:szCs w:val="24"/>
        </w:rPr>
        <w:t xml:space="preserve">wych, gdyż podstawą prawną przetwarzania Państwa danych osobowych jest art. 6 ust. 1 lit. c </w:t>
      </w:r>
      <w:proofErr w:type="spellStart"/>
      <w:r>
        <w:rPr>
          <w:szCs w:val="24"/>
        </w:rPr>
        <w:t>RODO</w:t>
      </w:r>
      <w:proofErr w:type="spellEnd"/>
      <w:r>
        <w:rPr>
          <w:szCs w:val="24"/>
        </w:rPr>
        <w:t>.</w:t>
      </w:r>
    </w:p>
    <w:p w:rsidR="00890662" w:rsidRPr="004D45C5" w:rsidRDefault="00890662" w:rsidP="00890662">
      <w:pPr>
        <w:widowControl w:val="0"/>
        <w:ind w:left="5664"/>
        <w:jc w:val="both"/>
        <w:rPr>
          <w:szCs w:val="24"/>
        </w:rPr>
      </w:pPr>
    </w:p>
    <w:p w:rsidR="00890662" w:rsidRPr="004D45C5" w:rsidRDefault="00890662" w:rsidP="00890662">
      <w:pPr>
        <w:widowControl w:val="0"/>
        <w:ind w:left="4500"/>
        <w:jc w:val="center"/>
        <w:rPr>
          <w:szCs w:val="24"/>
        </w:rPr>
      </w:pPr>
      <w:r>
        <w:rPr>
          <w:szCs w:val="24"/>
        </w:rPr>
        <w:t>Kraków</w:t>
      </w:r>
      <w:r w:rsidRPr="004D45C5">
        <w:rPr>
          <w:szCs w:val="24"/>
        </w:rPr>
        <w:t xml:space="preserve">, </w:t>
      </w:r>
      <w:r w:rsidRPr="00C44FCE">
        <w:rPr>
          <w:szCs w:val="24"/>
        </w:rPr>
        <w:t xml:space="preserve">dnia </w:t>
      </w:r>
      <w:r w:rsidR="00AB6DE0">
        <w:rPr>
          <w:szCs w:val="24"/>
        </w:rPr>
        <w:t>1</w:t>
      </w:r>
      <w:r w:rsidR="00657AE9">
        <w:rPr>
          <w:szCs w:val="24"/>
        </w:rPr>
        <w:t>9</w:t>
      </w:r>
      <w:r w:rsidR="00A10851">
        <w:rPr>
          <w:szCs w:val="24"/>
        </w:rPr>
        <w:t>.</w:t>
      </w:r>
      <w:r w:rsidR="00AB6DE0">
        <w:rPr>
          <w:szCs w:val="24"/>
        </w:rPr>
        <w:t>05</w:t>
      </w:r>
      <w:r>
        <w:rPr>
          <w:szCs w:val="24"/>
        </w:rPr>
        <w:t>.2021</w:t>
      </w:r>
      <w:r w:rsidRPr="004D45C5">
        <w:rPr>
          <w:szCs w:val="24"/>
        </w:rPr>
        <w:t xml:space="preserve"> r.</w:t>
      </w:r>
    </w:p>
    <w:p w:rsidR="00890662" w:rsidRPr="004D45C5" w:rsidRDefault="00890662" w:rsidP="00890662">
      <w:pPr>
        <w:widowControl w:val="0"/>
        <w:rPr>
          <w:szCs w:val="24"/>
        </w:rPr>
      </w:pPr>
    </w:p>
    <w:p w:rsidR="00890662" w:rsidRDefault="00890662" w:rsidP="00890662">
      <w:pPr>
        <w:widowControl w:val="0"/>
        <w:jc w:val="both"/>
        <w:rPr>
          <w:szCs w:val="24"/>
        </w:rPr>
      </w:pPr>
    </w:p>
    <w:p w:rsidR="00890662" w:rsidRPr="004D45C5" w:rsidRDefault="00B06B40" w:rsidP="00890662">
      <w:pPr>
        <w:widowControl w:val="0"/>
        <w:jc w:val="both"/>
        <w:rPr>
          <w:szCs w:val="24"/>
        </w:rPr>
      </w:pPr>
      <w:r>
        <w:rPr>
          <w:szCs w:val="24"/>
          <w:u w:val="single"/>
        </w:rPr>
        <w:t>W</w:t>
      </w:r>
      <w:r w:rsidR="00890662" w:rsidRPr="004D45C5">
        <w:rPr>
          <w:szCs w:val="24"/>
          <w:u w:val="single"/>
        </w:rPr>
        <w:t xml:space="preserve"> załączeniu</w:t>
      </w:r>
      <w:r w:rsidR="00890662" w:rsidRPr="004D45C5">
        <w:rPr>
          <w:szCs w:val="24"/>
        </w:rPr>
        <w:t>:</w:t>
      </w:r>
    </w:p>
    <w:p w:rsidR="00890662" w:rsidRPr="00343634" w:rsidRDefault="00890662" w:rsidP="0024677E">
      <w:pPr>
        <w:pStyle w:val="Akapitzlist"/>
        <w:widowControl w:val="0"/>
        <w:numPr>
          <w:ilvl w:val="0"/>
          <w:numId w:val="20"/>
        </w:numPr>
        <w:suppressAutoHyphens w:val="0"/>
        <w:rPr>
          <w:szCs w:val="24"/>
        </w:rPr>
      </w:pPr>
      <w:r w:rsidRPr="00240FEA">
        <w:rPr>
          <w:szCs w:val="24"/>
        </w:rPr>
        <w:t xml:space="preserve">formularz „Oferta” </w:t>
      </w:r>
      <w:r w:rsidRPr="00343634">
        <w:rPr>
          <w:szCs w:val="24"/>
        </w:rPr>
        <w:t>(Załącznik 1)</w:t>
      </w:r>
    </w:p>
    <w:p w:rsidR="00890662" w:rsidRPr="00343634" w:rsidRDefault="00890662" w:rsidP="0024677E">
      <w:pPr>
        <w:pStyle w:val="Akapitzlist"/>
        <w:widowControl w:val="0"/>
        <w:numPr>
          <w:ilvl w:val="0"/>
          <w:numId w:val="20"/>
        </w:numPr>
        <w:suppressAutoHyphens w:val="0"/>
        <w:rPr>
          <w:szCs w:val="24"/>
        </w:rPr>
      </w:pPr>
      <w:r w:rsidRPr="00343634">
        <w:rPr>
          <w:szCs w:val="24"/>
        </w:rPr>
        <w:t>oświadczeni</w:t>
      </w:r>
      <w:r w:rsidR="00A27739">
        <w:rPr>
          <w:szCs w:val="24"/>
        </w:rPr>
        <w:t>a</w:t>
      </w:r>
      <w:r w:rsidRPr="00343634">
        <w:rPr>
          <w:szCs w:val="24"/>
        </w:rPr>
        <w:t xml:space="preserve"> (Załączniki 2</w:t>
      </w:r>
      <w:r w:rsidR="00A27739">
        <w:rPr>
          <w:szCs w:val="24"/>
        </w:rPr>
        <w:t>, 2b, 2c</w:t>
      </w:r>
      <w:r w:rsidRPr="00343634">
        <w:rPr>
          <w:szCs w:val="24"/>
        </w:rPr>
        <w:t>)</w:t>
      </w:r>
    </w:p>
    <w:p w:rsidR="008A61EF" w:rsidRDefault="00AB6DE0" w:rsidP="0024677E">
      <w:pPr>
        <w:pStyle w:val="Akapitzlist"/>
        <w:widowControl w:val="0"/>
        <w:numPr>
          <w:ilvl w:val="0"/>
          <w:numId w:val="20"/>
        </w:numPr>
        <w:suppressAutoHyphens w:val="0"/>
        <w:rPr>
          <w:szCs w:val="24"/>
        </w:rPr>
      </w:pPr>
      <w:r>
        <w:rPr>
          <w:szCs w:val="24"/>
        </w:rPr>
        <w:t xml:space="preserve">oświadczenie </w:t>
      </w:r>
      <w:r w:rsidR="00224D35">
        <w:rPr>
          <w:szCs w:val="24"/>
        </w:rPr>
        <w:t xml:space="preserve">o aktualności informacji </w:t>
      </w:r>
      <w:r>
        <w:rPr>
          <w:szCs w:val="24"/>
        </w:rPr>
        <w:t>(Załą</w:t>
      </w:r>
      <w:r w:rsidR="008A61EF">
        <w:rPr>
          <w:szCs w:val="24"/>
        </w:rPr>
        <w:t xml:space="preserve">cznik </w:t>
      </w:r>
      <w:r w:rsidR="00224D35">
        <w:rPr>
          <w:szCs w:val="24"/>
        </w:rPr>
        <w:t>3</w:t>
      </w:r>
      <w:r w:rsidR="008A61EF">
        <w:rPr>
          <w:szCs w:val="24"/>
        </w:rPr>
        <w:t>)</w:t>
      </w:r>
      <w:r w:rsidR="00224D35">
        <w:rPr>
          <w:szCs w:val="24"/>
        </w:rPr>
        <w:t xml:space="preserve"> [na wezwanie]</w:t>
      </w:r>
    </w:p>
    <w:p w:rsidR="00B06B40" w:rsidRDefault="001E2B19" w:rsidP="0024677E">
      <w:pPr>
        <w:pStyle w:val="Akapitzlist"/>
        <w:widowControl w:val="0"/>
        <w:numPr>
          <w:ilvl w:val="0"/>
          <w:numId w:val="20"/>
        </w:numPr>
        <w:suppressAutoHyphens w:val="0"/>
        <w:rPr>
          <w:szCs w:val="24"/>
        </w:rPr>
      </w:pPr>
      <w:r>
        <w:rPr>
          <w:szCs w:val="24"/>
        </w:rPr>
        <w:t>Zobowiązanie</w:t>
      </w:r>
    </w:p>
    <w:p w:rsidR="00657AE9" w:rsidRDefault="00657AE9" w:rsidP="0024677E">
      <w:pPr>
        <w:pStyle w:val="Akapitzlist"/>
        <w:widowControl w:val="0"/>
        <w:numPr>
          <w:ilvl w:val="0"/>
          <w:numId w:val="20"/>
        </w:numPr>
        <w:suppressAutoHyphens w:val="0"/>
        <w:rPr>
          <w:szCs w:val="24"/>
        </w:rPr>
      </w:pPr>
      <w:r>
        <w:rPr>
          <w:szCs w:val="24"/>
        </w:rPr>
        <w:t>Załącznik 1A (formularz cenowy)</w:t>
      </w:r>
    </w:p>
    <w:p w:rsidR="00137843" w:rsidRPr="00B06B40" w:rsidRDefault="00137843" w:rsidP="00137843">
      <w:pPr>
        <w:pStyle w:val="Akapitzlist"/>
        <w:widowControl w:val="0"/>
        <w:suppressAutoHyphens w:val="0"/>
        <w:ind w:left="360"/>
        <w:rPr>
          <w:szCs w:val="24"/>
        </w:rPr>
      </w:pPr>
    </w:p>
    <w:sectPr w:rsidR="00137843" w:rsidRPr="00B06B40">
      <w:headerReference w:type="default" r:id="rId26"/>
      <w:pgSz w:w="11906" w:h="16838"/>
      <w:pgMar w:top="1418" w:right="1418" w:bottom="1418" w:left="1418" w:header="708" w:footer="0" w:gutter="0"/>
      <w:cols w:space="708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03" w:rsidRDefault="00101903">
      <w:r>
        <w:separator/>
      </w:r>
    </w:p>
  </w:endnote>
  <w:endnote w:type="continuationSeparator" w:id="0">
    <w:p w:rsidR="00101903" w:rsidRDefault="0010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IDFont+F2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03" w:rsidRDefault="00101903">
      <w:r>
        <w:separator/>
      </w:r>
    </w:p>
  </w:footnote>
  <w:footnote w:type="continuationSeparator" w:id="0">
    <w:p w:rsidR="00101903" w:rsidRDefault="00101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34" w:rsidRDefault="00343634">
    <w:pPr>
      <w:widowControl w:val="0"/>
      <w:rPr>
        <w:b/>
        <w:color w:val="auto"/>
        <w:szCs w:val="24"/>
      </w:rPr>
    </w:pPr>
    <w:r>
      <w:rPr>
        <w:b/>
        <w:i/>
        <w:color w:val="auto"/>
        <w:szCs w:val="24"/>
      </w:rPr>
      <w:t>znak sprawy</w:t>
    </w:r>
    <w:r>
      <w:rPr>
        <w:b/>
        <w:color w:val="auto"/>
        <w:szCs w:val="24"/>
      </w:rPr>
      <w:t>:</w:t>
    </w:r>
    <w:r>
      <w:rPr>
        <w:b/>
        <w:color w:val="auto"/>
        <w:szCs w:val="24"/>
      </w:rPr>
      <w:tab/>
    </w:r>
    <w:r w:rsidR="001765A7">
      <w:rPr>
        <w:b/>
        <w:sz w:val="28"/>
        <w:szCs w:val="28"/>
      </w:rPr>
      <w:t>P-1/</w:t>
    </w:r>
    <w:r w:rsidR="00E07782">
      <w:rPr>
        <w:b/>
        <w:sz w:val="28"/>
        <w:szCs w:val="28"/>
      </w:rPr>
      <w:t>2021</w:t>
    </w:r>
    <w:r>
      <w:rPr>
        <w:b/>
        <w:color w:val="auto"/>
        <w:szCs w:val="24"/>
      </w:rPr>
      <w:tab/>
    </w:r>
    <w:r>
      <w:rPr>
        <w:b/>
        <w:color w:val="auto"/>
        <w:szCs w:val="24"/>
      </w:rPr>
      <w:tab/>
    </w:r>
    <w:r>
      <w:rPr>
        <w:b/>
        <w:color w:val="auto"/>
        <w:szCs w:val="24"/>
      </w:rPr>
      <w:tab/>
    </w:r>
    <w:r>
      <w:rPr>
        <w:b/>
        <w:color w:val="auto"/>
        <w:szCs w:val="24"/>
      </w:rPr>
      <w:tab/>
    </w:r>
    <w:r>
      <w:rPr>
        <w:b/>
        <w:color w:val="auto"/>
        <w:szCs w:val="24"/>
      </w:rPr>
      <w:tab/>
    </w:r>
    <w:r>
      <w:rPr>
        <w:b/>
        <w:color w:val="auto"/>
        <w:szCs w:val="24"/>
      </w:rPr>
      <w:tab/>
    </w:r>
    <w:proofErr w:type="spellStart"/>
    <w:r>
      <w:rPr>
        <w:b/>
        <w:color w:val="auto"/>
        <w:szCs w:val="24"/>
      </w:rPr>
      <w:t>SWZ</w:t>
    </w:r>
    <w:proofErr w:type="spellEnd"/>
  </w:p>
  <w:p w:rsidR="00343634" w:rsidRDefault="0034363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ascii="Times New Roman" w:eastAsia="Calibri" w:hAnsi="Times New Roman" w:cs="Times New Roman" w:hint="default"/>
        <w:sz w:val="24"/>
        <w:szCs w:val="24"/>
        <w:lang w:eastAsia="pl-P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sz w:val="24"/>
        <w:szCs w:val="24"/>
      </w:rPr>
    </w:lvl>
  </w:abstractNum>
  <w:abstractNum w:abstractNumId="4">
    <w:nsid w:val="02DE2BE0"/>
    <w:multiLevelType w:val="hybridMultilevel"/>
    <w:tmpl w:val="BA1A2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D7B52"/>
    <w:multiLevelType w:val="multilevel"/>
    <w:tmpl w:val="77F0CFDC"/>
    <w:styleLink w:val="WWNum8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0B92216F"/>
    <w:multiLevelType w:val="multilevel"/>
    <w:tmpl w:val="AC6E66D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0427645"/>
    <w:multiLevelType w:val="multilevel"/>
    <w:tmpl w:val="080AC8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116618EB"/>
    <w:multiLevelType w:val="hybridMultilevel"/>
    <w:tmpl w:val="64A6A9D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134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>
    <w:nsid w:val="1E1530A8"/>
    <w:multiLevelType w:val="hybridMultilevel"/>
    <w:tmpl w:val="9CCA5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0D1F"/>
    <w:multiLevelType w:val="multilevel"/>
    <w:tmpl w:val="029C7C9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10C08"/>
    <w:multiLevelType w:val="multilevel"/>
    <w:tmpl w:val="91EA60B6"/>
    <w:styleLink w:val="WWNum21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9A66DA2"/>
    <w:multiLevelType w:val="multilevel"/>
    <w:tmpl w:val="63868D76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0A14A9E"/>
    <w:multiLevelType w:val="multilevel"/>
    <w:tmpl w:val="9228A6F6"/>
    <w:lvl w:ilvl="0">
      <w:start w:val="2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360"/>
      </w:pPr>
      <w:rPr>
        <w:rFonts w:hint="default"/>
        <w:u w:val="none"/>
      </w:rPr>
    </w:lvl>
  </w:abstractNum>
  <w:abstractNum w:abstractNumId="15">
    <w:nsid w:val="31900E90"/>
    <w:multiLevelType w:val="multilevel"/>
    <w:tmpl w:val="DC123436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34A131DF"/>
    <w:multiLevelType w:val="hybridMultilevel"/>
    <w:tmpl w:val="231E90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4FA0DC7"/>
    <w:multiLevelType w:val="hybridMultilevel"/>
    <w:tmpl w:val="81DEBD68"/>
    <w:lvl w:ilvl="0" w:tplc="09E4F46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774BF8"/>
    <w:multiLevelType w:val="hybridMultilevel"/>
    <w:tmpl w:val="976CAFBE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602E5"/>
    <w:multiLevelType w:val="multilevel"/>
    <w:tmpl w:val="6A9EBD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nsid w:val="516F4A81"/>
    <w:multiLevelType w:val="multilevel"/>
    <w:tmpl w:val="EFE6DDDE"/>
    <w:styleLink w:val="WWNum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5E5073C9"/>
    <w:multiLevelType w:val="hybridMultilevel"/>
    <w:tmpl w:val="7ECA8ED2"/>
    <w:lvl w:ilvl="0" w:tplc="A91C2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77FF3"/>
    <w:multiLevelType w:val="multilevel"/>
    <w:tmpl w:val="A2369CA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360"/>
      </w:pPr>
      <w:rPr>
        <w:u w:val="none"/>
      </w:rPr>
    </w:lvl>
  </w:abstractNum>
  <w:abstractNum w:abstractNumId="25">
    <w:nsid w:val="5F6330D7"/>
    <w:multiLevelType w:val="multilevel"/>
    <w:tmpl w:val="ED92BB84"/>
    <w:styleLink w:val="WWNum1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60F13F6F"/>
    <w:multiLevelType w:val="multilevel"/>
    <w:tmpl w:val="8698186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61414847"/>
    <w:multiLevelType w:val="multilevel"/>
    <w:tmpl w:val="AD4498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66883A5F"/>
    <w:multiLevelType w:val="multilevel"/>
    <w:tmpl w:val="FFC032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6CBF33CB"/>
    <w:multiLevelType w:val="multilevel"/>
    <w:tmpl w:val="CFEC4726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0">
    <w:nsid w:val="6E7F53AF"/>
    <w:multiLevelType w:val="hybridMultilevel"/>
    <w:tmpl w:val="65DAEFE0"/>
    <w:lvl w:ilvl="0" w:tplc="1472E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20CB1"/>
    <w:multiLevelType w:val="multilevel"/>
    <w:tmpl w:val="2E04D9FA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68D542B"/>
    <w:multiLevelType w:val="multilevel"/>
    <w:tmpl w:val="9776EE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7A24115D"/>
    <w:multiLevelType w:val="multilevel"/>
    <w:tmpl w:val="97147ED0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7"/>
  </w:num>
  <w:num w:numId="5">
    <w:abstractNumId w:val="26"/>
  </w:num>
  <w:num w:numId="6">
    <w:abstractNumId w:val="14"/>
  </w:num>
  <w:num w:numId="7">
    <w:abstractNumId w:val="24"/>
  </w:num>
  <w:num w:numId="8">
    <w:abstractNumId w:val="20"/>
  </w:num>
  <w:num w:numId="9">
    <w:abstractNumId w:val="28"/>
  </w:num>
  <w:num w:numId="10">
    <w:abstractNumId w:val="32"/>
  </w:num>
  <w:num w:numId="11">
    <w:abstractNumId w:val="10"/>
  </w:num>
  <w:num w:numId="12">
    <w:abstractNumId w:val="29"/>
  </w:num>
  <w:num w:numId="13">
    <w:abstractNumId w:val="22"/>
  </w:num>
  <w:num w:numId="14">
    <w:abstractNumId w:val="8"/>
  </w:num>
  <w:num w:numId="15">
    <w:abstractNumId w:val="17"/>
  </w:num>
  <w:num w:numId="16">
    <w:abstractNumId w:val="4"/>
  </w:num>
  <w:num w:numId="17">
    <w:abstractNumId w:val="9"/>
  </w:num>
  <w:num w:numId="18">
    <w:abstractNumId w:val="13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30"/>
  </w:num>
  <w:num w:numId="22">
    <w:abstractNumId w:val="19"/>
  </w:num>
  <w:num w:numId="23">
    <w:abstractNumId w:val="23"/>
  </w:num>
  <w:num w:numId="24">
    <w:abstractNumId w:val="3"/>
  </w:num>
  <w:num w:numId="25">
    <w:abstractNumId w:val="25"/>
  </w:num>
  <w:num w:numId="26">
    <w:abstractNumId w:val="31"/>
  </w:num>
  <w:num w:numId="27">
    <w:abstractNumId w:val="31"/>
    <w:lvlOverride w:ilvl="0">
      <w:startOverride w:val="1"/>
    </w:lvlOverride>
  </w:num>
  <w:num w:numId="28">
    <w:abstractNumId w:val="33"/>
  </w:num>
  <w:num w:numId="29">
    <w:abstractNumId w:val="16"/>
  </w:num>
  <w:num w:numId="30">
    <w:abstractNumId w:val="5"/>
  </w:num>
  <w:num w:numId="31">
    <w:abstractNumId w:val="15"/>
  </w:num>
  <w:num w:numId="32">
    <w:abstractNumId w:val="12"/>
  </w:num>
  <w:num w:numId="33">
    <w:abstractNumId w:val="21"/>
  </w:num>
  <w:num w:numId="34">
    <w:abstractNumId w:val="21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627"/>
    <w:rsid w:val="00010B01"/>
    <w:rsid w:val="000124E9"/>
    <w:rsid w:val="0002594E"/>
    <w:rsid w:val="00042D5C"/>
    <w:rsid w:val="0004791B"/>
    <w:rsid w:val="00061A61"/>
    <w:rsid w:val="000956F1"/>
    <w:rsid w:val="000A01C9"/>
    <w:rsid w:val="000A2A10"/>
    <w:rsid w:val="000A4BD1"/>
    <w:rsid w:val="000E4A43"/>
    <w:rsid w:val="000E6D3A"/>
    <w:rsid w:val="000F0D0D"/>
    <w:rsid w:val="000F33E1"/>
    <w:rsid w:val="00101903"/>
    <w:rsid w:val="00115B31"/>
    <w:rsid w:val="00116139"/>
    <w:rsid w:val="00121218"/>
    <w:rsid w:val="00124FFD"/>
    <w:rsid w:val="001320C6"/>
    <w:rsid w:val="00137843"/>
    <w:rsid w:val="001419FB"/>
    <w:rsid w:val="0014333A"/>
    <w:rsid w:val="001502D7"/>
    <w:rsid w:val="00151458"/>
    <w:rsid w:val="001522C9"/>
    <w:rsid w:val="0016381C"/>
    <w:rsid w:val="0017051A"/>
    <w:rsid w:val="001765A7"/>
    <w:rsid w:val="00176D6E"/>
    <w:rsid w:val="001A7F63"/>
    <w:rsid w:val="001B19AE"/>
    <w:rsid w:val="001C2142"/>
    <w:rsid w:val="001D3BFA"/>
    <w:rsid w:val="001D5512"/>
    <w:rsid w:val="001E2B19"/>
    <w:rsid w:val="001E4029"/>
    <w:rsid w:val="001E6FCE"/>
    <w:rsid w:val="002121FF"/>
    <w:rsid w:val="00224D35"/>
    <w:rsid w:val="00242F6F"/>
    <w:rsid w:val="0024677E"/>
    <w:rsid w:val="00250971"/>
    <w:rsid w:val="00265320"/>
    <w:rsid w:val="00270133"/>
    <w:rsid w:val="00273631"/>
    <w:rsid w:val="00274FF0"/>
    <w:rsid w:val="002772D0"/>
    <w:rsid w:val="00277D92"/>
    <w:rsid w:val="002842A6"/>
    <w:rsid w:val="002940DA"/>
    <w:rsid w:val="00295FCD"/>
    <w:rsid w:val="002A1C51"/>
    <w:rsid w:val="002B6844"/>
    <w:rsid w:val="002D08A0"/>
    <w:rsid w:val="002E37A6"/>
    <w:rsid w:val="002F3057"/>
    <w:rsid w:val="002F69F9"/>
    <w:rsid w:val="003102F4"/>
    <w:rsid w:val="00310B7F"/>
    <w:rsid w:val="00320360"/>
    <w:rsid w:val="00330976"/>
    <w:rsid w:val="00330F17"/>
    <w:rsid w:val="00337448"/>
    <w:rsid w:val="00343634"/>
    <w:rsid w:val="003563F1"/>
    <w:rsid w:val="00373285"/>
    <w:rsid w:val="00387ADD"/>
    <w:rsid w:val="00394530"/>
    <w:rsid w:val="003A68B3"/>
    <w:rsid w:val="003A7704"/>
    <w:rsid w:val="003B6705"/>
    <w:rsid w:val="003C4FAB"/>
    <w:rsid w:val="003D008F"/>
    <w:rsid w:val="003D1472"/>
    <w:rsid w:val="003D1BAB"/>
    <w:rsid w:val="003F59D7"/>
    <w:rsid w:val="00423836"/>
    <w:rsid w:val="00424307"/>
    <w:rsid w:val="00441B35"/>
    <w:rsid w:val="00446D94"/>
    <w:rsid w:val="00463169"/>
    <w:rsid w:val="00463DD8"/>
    <w:rsid w:val="004725A1"/>
    <w:rsid w:val="00480227"/>
    <w:rsid w:val="00484E6E"/>
    <w:rsid w:val="00491D2B"/>
    <w:rsid w:val="00493F6A"/>
    <w:rsid w:val="004A26A7"/>
    <w:rsid w:val="004A2A9A"/>
    <w:rsid w:val="004B6DBC"/>
    <w:rsid w:val="004B704E"/>
    <w:rsid w:val="004C20E0"/>
    <w:rsid w:val="004C77F4"/>
    <w:rsid w:val="004E5B30"/>
    <w:rsid w:val="004E62D6"/>
    <w:rsid w:val="004F16DB"/>
    <w:rsid w:val="004F18C5"/>
    <w:rsid w:val="004F2C02"/>
    <w:rsid w:val="00504C6E"/>
    <w:rsid w:val="00510E3C"/>
    <w:rsid w:val="00517B1F"/>
    <w:rsid w:val="005331A0"/>
    <w:rsid w:val="00533F3C"/>
    <w:rsid w:val="00541B0D"/>
    <w:rsid w:val="00545AED"/>
    <w:rsid w:val="00546C66"/>
    <w:rsid w:val="00553C10"/>
    <w:rsid w:val="005573D2"/>
    <w:rsid w:val="00561D30"/>
    <w:rsid w:val="005826F8"/>
    <w:rsid w:val="00586811"/>
    <w:rsid w:val="00597B12"/>
    <w:rsid w:val="005C3571"/>
    <w:rsid w:val="005D2F08"/>
    <w:rsid w:val="005E13EF"/>
    <w:rsid w:val="005F426A"/>
    <w:rsid w:val="005F46A0"/>
    <w:rsid w:val="006040A7"/>
    <w:rsid w:val="00604C3C"/>
    <w:rsid w:val="00612FEA"/>
    <w:rsid w:val="006134B2"/>
    <w:rsid w:val="00626EDF"/>
    <w:rsid w:val="006271DF"/>
    <w:rsid w:val="006337A5"/>
    <w:rsid w:val="00642D46"/>
    <w:rsid w:val="00646FF8"/>
    <w:rsid w:val="00652918"/>
    <w:rsid w:val="00655E55"/>
    <w:rsid w:val="00656FF2"/>
    <w:rsid w:val="00657004"/>
    <w:rsid w:val="00657AE9"/>
    <w:rsid w:val="006658D6"/>
    <w:rsid w:val="006662DC"/>
    <w:rsid w:val="00666B9B"/>
    <w:rsid w:val="00670C3B"/>
    <w:rsid w:val="0068227E"/>
    <w:rsid w:val="00694F85"/>
    <w:rsid w:val="006C63AD"/>
    <w:rsid w:val="006D0E04"/>
    <w:rsid w:val="006D6C14"/>
    <w:rsid w:val="006F0CCA"/>
    <w:rsid w:val="006F226E"/>
    <w:rsid w:val="00722C92"/>
    <w:rsid w:val="007364A5"/>
    <w:rsid w:val="0074217F"/>
    <w:rsid w:val="00756192"/>
    <w:rsid w:val="00764F00"/>
    <w:rsid w:val="00775CF7"/>
    <w:rsid w:val="00780782"/>
    <w:rsid w:val="00782AC0"/>
    <w:rsid w:val="007840B2"/>
    <w:rsid w:val="0078741A"/>
    <w:rsid w:val="007A0EF4"/>
    <w:rsid w:val="007A51B3"/>
    <w:rsid w:val="007B789E"/>
    <w:rsid w:val="007C48EF"/>
    <w:rsid w:val="007D60A7"/>
    <w:rsid w:val="007E7909"/>
    <w:rsid w:val="007F218C"/>
    <w:rsid w:val="007F5FD5"/>
    <w:rsid w:val="008047AC"/>
    <w:rsid w:val="008068BF"/>
    <w:rsid w:val="00806C63"/>
    <w:rsid w:val="00806CC9"/>
    <w:rsid w:val="00811F55"/>
    <w:rsid w:val="00813915"/>
    <w:rsid w:val="00817AA3"/>
    <w:rsid w:val="00817C7E"/>
    <w:rsid w:val="00820656"/>
    <w:rsid w:val="00821720"/>
    <w:rsid w:val="00844973"/>
    <w:rsid w:val="008509B0"/>
    <w:rsid w:val="00854740"/>
    <w:rsid w:val="00862BFA"/>
    <w:rsid w:val="00862C32"/>
    <w:rsid w:val="00865017"/>
    <w:rsid w:val="00865F2C"/>
    <w:rsid w:val="00866B9B"/>
    <w:rsid w:val="00872056"/>
    <w:rsid w:val="00890662"/>
    <w:rsid w:val="00893417"/>
    <w:rsid w:val="008A61EF"/>
    <w:rsid w:val="008A6A3C"/>
    <w:rsid w:val="008D239C"/>
    <w:rsid w:val="008D275B"/>
    <w:rsid w:val="008D3255"/>
    <w:rsid w:val="008D5E45"/>
    <w:rsid w:val="008E0442"/>
    <w:rsid w:val="008E3B95"/>
    <w:rsid w:val="008F391B"/>
    <w:rsid w:val="00900A60"/>
    <w:rsid w:val="00903D06"/>
    <w:rsid w:val="009046FB"/>
    <w:rsid w:val="00912A50"/>
    <w:rsid w:val="009316B3"/>
    <w:rsid w:val="00932E8E"/>
    <w:rsid w:val="00940101"/>
    <w:rsid w:val="0094323E"/>
    <w:rsid w:val="0095258D"/>
    <w:rsid w:val="0096302A"/>
    <w:rsid w:val="009719E4"/>
    <w:rsid w:val="009760F9"/>
    <w:rsid w:val="009955EB"/>
    <w:rsid w:val="00997BDB"/>
    <w:rsid w:val="009D799C"/>
    <w:rsid w:val="009E0079"/>
    <w:rsid w:val="009F6394"/>
    <w:rsid w:val="00A032FA"/>
    <w:rsid w:val="00A10851"/>
    <w:rsid w:val="00A15796"/>
    <w:rsid w:val="00A27739"/>
    <w:rsid w:val="00A42DB1"/>
    <w:rsid w:val="00A53C57"/>
    <w:rsid w:val="00A62D15"/>
    <w:rsid w:val="00A63396"/>
    <w:rsid w:val="00A6489E"/>
    <w:rsid w:val="00A7140E"/>
    <w:rsid w:val="00A71518"/>
    <w:rsid w:val="00A73627"/>
    <w:rsid w:val="00A74A80"/>
    <w:rsid w:val="00A808EB"/>
    <w:rsid w:val="00A83117"/>
    <w:rsid w:val="00A9371E"/>
    <w:rsid w:val="00AA0F74"/>
    <w:rsid w:val="00AA19A2"/>
    <w:rsid w:val="00AB6DE0"/>
    <w:rsid w:val="00AE464F"/>
    <w:rsid w:val="00AE4689"/>
    <w:rsid w:val="00AE77F0"/>
    <w:rsid w:val="00B06B40"/>
    <w:rsid w:val="00B20118"/>
    <w:rsid w:val="00B22741"/>
    <w:rsid w:val="00B33E19"/>
    <w:rsid w:val="00B34363"/>
    <w:rsid w:val="00B35CFC"/>
    <w:rsid w:val="00B40866"/>
    <w:rsid w:val="00B557DB"/>
    <w:rsid w:val="00B763AE"/>
    <w:rsid w:val="00B76575"/>
    <w:rsid w:val="00B84EE2"/>
    <w:rsid w:val="00B85384"/>
    <w:rsid w:val="00B915F8"/>
    <w:rsid w:val="00B963F7"/>
    <w:rsid w:val="00BA326C"/>
    <w:rsid w:val="00BB3C86"/>
    <w:rsid w:val="00BB4A1A"/>
    <w:rsid w:val="00BC5C7B"/>
    <w:rsid w:val="00BD0146"/>
    <w:rsid w:val="00BD0E87"/>
    <w:rsid w:val="00BD1FFE"/>
    <w:rsid w:val="00BE394A"/>
    <w:rsid w:val="00BF59A5"/>
    <w:rsid w:val="00BF64DC"/>
    <w:rsid w:val="00BF71B0"/>
    <w:rsid w:val="00C0088D"/>
    <w:rsid w:val="00C00EBF"/>
    <w:rsid w:val="00C04E50"/>
    <w:rsid w:val="00C07827"/>
    <w:rsid w:val="00C123EB"/>
    <w:rsid w:val="00C26C52"/>
    <w:rsid w:val="00C2786E"/>
    <w:rsid w:val="00C41FFB"/>
    <w:rsid w:val="00C421AB"/>
    <w:rsid w:val="00C43FA7"/>
    <w:rsid w:val="00C51CBE"/>
    <w:rsid w:val="00C57003"/>
    <w:rsid w:val="00C659DD"/>
    <w:rsid w:val="00C668C7"/>
    <w:rsid w:val="00C67134"/>
    <w:rsid w:val="00C732F6"/>
    <w:rsid w:val="00C869E5"/>
    <w:rsid w:val="00C91A3D"/>
    <w:rsid w:val="00C94337"/>
    <w:rsid w:val="00C944CD"/>
    <w:rsid w:val="00CB2124"/>
    <w:rsid w:val="00CB6F75"/>
    <w:rsid w:val="00CF0872"/>
    <w:rsid w:val="00CF5BA1"/>
    <w:rsid w:val="00D26C82"/>
    <w:rsid w:val="00D33817"/>
    <w:rsid w:val="00D3486C"/>
    <w:rsid w:val="00D365D6"/>
    <w:rsid w:val="00D4027E"/>
    <w:rsid w:val="00D51A98"/>
    <w:rsid w:val="00D67E1C"/>
    <w:rsid w:val="00D7050F"/>
    <w:rsid w:val="00D80D08"/>
    <w:rsid w:val="00D90C93"/>
    <w:rsid w:val="00DA156C"/>
    <w:rsid w:val="00DB0E62"/>
    <w:rsid w:val="00DB0E6A"/>
    <w:rsid w:val="00DB7C86"/>
    <w:rsid w:val="00DC5B63"/>
    <w:rsid w:val="00DD4982"/>
    <w:rsid w:val="00DF72F2"/>
    <w:rsid w:val="00E00F23"/>
    <w:rsid w:val="00E07782"/>
    <w:rsid w:val="00E07C84"/>
    <w:rsid w:val="00E148B4"/>
    <w:rsid w:val="00E1510C"/>
    <w:rsid w:val="00E32402"/>
    <w:rsid w:val="00E34051"/>
    <w:rsid w:val="00E36FFA"/>
    <w:rsid w:val="00E41B03"/>
    <w:rsid w:val="00E655EF"/>
    <w:rsid w:val="00E80E0C"/>
    <w:rsid w:val="00E873C2"/>
    <w:rsid w:val="00E962A4"/>
    <w:rsid w:val="00E966E5"/>
    <w:rsid w:val="00EB332F"/>
    <w:rsid w:val="00EC351C"/>
    <w:rsid w:val="00ED7461"/>
    <w:rsid w:val="00F038A5"/>
    <w:rsid w:val="00F06737"/>
    <w:rsid w:val="00F17C00"/>
    <w:rsid w:val="00F214C1"/>
    <w:rsid w:val="00F30BA9"/>
    <w:rsid w:val="00F3118A"/>
    <w:rsid w:val="00F3493B"/>
    <w:rsid w:val="00F45C44"/>
    <w:rsid w:val="00F51554"/>
    <w:rsid w:val="00F604B5"/>
    <w:rsid w:val="00F62CDA"/>
    <w:rsid w:val="00F67436"/>
    <w:rsid w:val="00F70B38"/>
    <w:rsid w:val="00F72F8A"/>
    <w:rsid w:val="00F75938"/>
    <w:rsid w:val="00F910FB"/>
    <w:rsid w:val="00FA1976"/>
    <w:rsid w:val="00FA3444"/>
    <w:rsid w:val="00FB66E2"/>
    <w:rsid w:val="00FC36B2"/>
    <w:rsid w:val="00FE7F01"/>
    <w:rsid w:val="00FF163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7B"/>
    <w:rPr>
      <w:rFonts w:eastAsia="Times New Roman"/>
      <w:color w:val="00000A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0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1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00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E38ED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1357B"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61357B"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1357B"/>
    <w:rPr>
      <w:rFonts w:eastAsia="Times New Roman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61357B"/>
    <w:rPr>
      <w:rFonts w:eastAsia="Times New Roman"/>
      <w:color w:val="00000A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61357B"/>
    <w:rPr>
      <w:rFonts w:eastAsia="Times New Roman"/>
      <w:color w:val="00000A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61357B"/>
    <w:rPr>
      <w:rFonts w:eastAsia="Times New Roman"/>
      <w:color w:val="00000A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1357B"/>
    <w:rPr>
      <w:rFonts w:eastAsia="Times New Roman"/>
      <w:color w:val="00000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70043"/>
    <w:rPr>
      <w:rFonts w:eastAsia="Times New Roman"/>
      <w:color w:val="00000A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E616E2"/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4C7778"/>
    <w:rPr>
      <w:rFonts w:eastAsia="Times New Roman"/>
      <w:color w:val="00000A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CB0C3D"/>
    <w:rPr>
      <w:rFonts w:eastAsia="Times New Roman"/>
      <w:color w:val="00000A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C7162D"/>
    <w:rPr>
      <w:rFonts w:eastAsia="Times New Roman"/>
      <w:b/>
      <w:bCs/>
      <w:lang w:eastAsia="pl-PL"/>
    </w:rPr>
  </w:style>
  <w:style w:type="character" w:customStyle="1" w:styleId="czeinternetowe">
    <w:name w:val="Łącze internetowe"/>
    <w:basedOn w:val="Domylnaczcionkaakapitu"/>
    <w:unhideWhenUsed/>
    <w:rsid w:val="006B0F72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E38ED"/>
    <w:rPr>
      <w:rFonts w:ascii="Arial" w:eastAsia="Arial" w:hAnsi="Arial" w:cs="Arial"/>
      <w:color w:val="666666"/>
      <w:sz w:val="22"/>
      <w:szCs w:val="22"/>
      <w:lang w:eastAsia="pl-PL"/>
    </w:rPr>
  </w:style>
  <w:style w:type="character" w:customStyle="1" w:styleId="lrzxr">
    <w:name w:val="lrzxr"/>
    <w:basedOn w:val="Domylnaczcionkaakapitu"/>
    <w:qFormat/>
    <w:rsid w:val="00D45BE3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rsid w:val="0061357B"/>
    <w:pPr>
      <w:tabs>
        <w:tab w:val="center" w:pos="4536"/>
        <w:tab w:val="right" w:pos="9072"/>
      </w:tabs>
    </w:pPr>
    <w:rPr>
      <w:color w:val="aut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357B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31">
    <w:name w:val="Tekst podstawowy 31"/>
    <w:basedOn w:val="Normalny"/>
    <w:qFormat/>
    <w:rsid w:val="0061357B"/>
    <w:pPr>
      <w:jc w:val="both"/>
    </w:pPr>
  </w:style>
  <w:style w:type="paragraph" w:styleId="Tekstpodstawowywcity2">
    <w:name w:val="Body Text Indent 2"/>
    <w:basedOn w:val="Normalny"/>
    <w:link w:val="Tekstpodstawowywcity2Znak"/>
    <w:qFormat/>
    <w:rsid w:val="0061357B"/>
    <w:pPr>
      <w:ind w:left="360"/>
    </w:pPr>
    <w:rPr>
      <w:color w:val="auto"/>
    </w:rPr>
  </w:style>
  <w:style w:type="paragraph" w:styleId="Tekstpodstawowy2">
    <w:name w:val="Body Text 2"/>
    <w:basedOn w:val="Normalny"/>
    <w:link w:val="Tekstpodstawowy2Znak"/>
    <w:qFormat/>
    <w:rsid w:val="0061357B"/>
    <w:pPr>
      <w:jc w:val="both"/>
    </w:pPr>
    <w:rPr>
      <w:b/>
      <w:color w:val="auto"/>
    </w:rPr>
  </w:style>
  <w:style w:type="paragraph" w:styleId="Akapitzlist">
    <w:name w:val="List Paragraph"/>
    <w:basedOn w:val="Normalny"/>
    <w:link w:val="AkapitzlistZnak"/>
    <w:qFormat/>
    <w:rsid w:val="0061357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70043"/>
    <w:pPr>
      <w:tabs>
        <w:tab w:val="center" w:pos="4536"/>
        <w:tab w:val="right" w:pos="9072"/>
      </w:tabs>
    </w:pPr>
  </w:style>
  <w:style w:type="paragraph" w:customStyle="1" w:styleId="ARTartustawynprozporzdzenia">
    <w:name w:val="ART(§) – art. ustawy (§ np. rozporządzenia)"/>
    <w:uiPriority w:val="11"/>
    <w:qFormat/>
    <w:rsid w:val="00E616E2"/>
    <w:pPr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616E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E616E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196873"/>
    <w:pPr>
      <w:jc w:val="center"/>
    </w:pPr>
    <w:rPr>
      <w:b/>
      <w:color w:val="auto"/>
      <w:sz w:val="3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778"/>
    <w:pPr>
      <w:spacing w:after="120"/>
      <w:ind w:left="283"/>
    </w:pPr>
  </w:style>
  <w:style w:type="paragraph" w:customStyle="1" w:styleId="Tekstpodstawowy32">
    <w:name w:val="Tekst podstawowy 32"/>
    <w:basedOn w:val="Normalny"/>
    <w:qFormat/>
    <w:rsid w:val="00277EC6"/>
    <w:pPr>
      <w:jc w:val="both"/>
    </w:pPr>
    <w:rPr>
      <w:color w:val="auto"/>
    </w:rPr>
  </w:style>
  <w:style w:type="paragraph" w:styleId="Tytu">
    <w:name w:val="Title"/>
    <w:basedOn w:val="Normalny"/>
    <w:link w:val="TytuZnak"/>
    <w:uiPriority w:val="99"/>
    <w:qFormat/>
    <w:rsid w:val="00C7162D"/>
    <w:pPr>
      <w:jc w:val="center"/>
    </w:pPr>
    <w:rPr>
      <w:b/>
      <w:bCs/>
      <w:color w:val="auto"/>
      <w:szCs w:val="24"/>
    </w:rPr>
  </w:style>
  <w:style w:type="paragraph" w:customStyle="1" w:styleId="Default">
    <w:name w:val="Default"/>
    <w:qFormat/>
    <w:rsid w:val="00C7162D"/>
    <w:rPr>
      <w:rFonts w:ascii="Arial" w:eastAsia="Calibri" w:hAnsi="Arial" w:cs="Arial"/>
      <w:color w:val="000000"/>
    </w:rPr>
  </w:style>
  <w:style w:type="paragraph" w:styleId="Bezodstpw">
    <w:name w:val="No Spacing"/>
    <w:uiPriority w:val="1"/>
    <w:qFormat/>
    <w:rsid w:val="007E38ED"/>
    <w:rPr>
      <w:rFonts w:ascii="Arial" w:eastAsia="Arial" w:hAnsi="Arial" w:cs="Arial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D45BE3"/>
    <w:pPr>
      <w:spacing w:beforeAutospacing="1" w:afterAutospacing="1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CDA"/>
    <w:pPr>
      <w:suppressAutoHyphens w:val="0"/>
    </w:pPr>
    <w:rPr>
      <w:rFonts w:ascii="Tahoma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CD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F62CDA"/>
    <w:rPr>
      <w:color w:val="0000FF"/>
      <w:u w:val="single"/>
    </w:rPr>
  </w:style>
  <w:style w:type="paragraph" w:customStyle="1" w:styleId="Nag">
    <w:name w:val="Nagł."/>
    <w:basedOn w:val="Nagwek2"/>
    <w:link w:val="NagZnak"/>
    <w:qFormat/>
    <w:rsid w:val="00151458"/>
    <w:pPr>
      <w:keepLines w:val="0"/>
      <w:suppressAutoHyphens w:val="0"/>
      <w:spacing w:before="360" w:after="180" w:line="276" w:lineRule="auto"/>
    </w:pPr>
    <w:rPr>
      <w:rFonts w:ascii="Calibri" w:eastAsia="Times New Roman" w:hAnsi="Calibri" w:cs="Times New Roman"/>
      <w:b w:val="0"/>
      <w:i/>
      <w:iCs/>
      <w:color w:val="auto"/>
      <w:sz w:val="22"/>
      <w:szCs w:val="22"/>
      <w:u w:val="single"/>
      <w:lang w:eastAsia="en-US"/>
    </w:rPr>
  </w:style>
  <w:style w:type="character" w:customStyle="1" w:styleId="NagZnak">
    <w:name w:val="Nagł. Znak"/>
    <w:link w:val="Nag"/>
    <w:rsid w:val="00151458"/>
    <w:rPr>
      <w:rFonts w:ascii="Calibri" w:eastAsia="Times New Roman" w:hAnsi="Calibri"/>
      <w:bCs/>
      <w:i/>
      <w:iCs/>
      <w:sz w:val="22"/>
      <w:szCs w:val="2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1458"/>
    <w:rPr>
      <w:rFonts w:asciiTheme="majorHAnsi" w:eastAsiaTheme="majorEastAsia" w:hAnsiTheme="majorHAnsi" w:cstheme="majorBidi"/>
      <w:b/>
      <w:bCs/>
      <w:color w:val="FFFF00" w:themeColor="accent1"/>
      <w:sz w:val="26"/>
      <w:szCs w:val="26"/>
      <w:lang w:eastAsia="pl-PL"/>
    </w:rPr>
  </w:style>
  <w:style w:type="paragraph" w:customStyle="1" w:styleId="Tretekstu">
    <w:name w:val="Treść tekstu"/>
    <w:basedOn w:val="Normalny"/>
    <w:rsid w:val="00F70B38"/>
    <w:pPr>
      <w:suppressAutoHyphens w:val="0"/>
      <w:jc w:val="center"/>
    </w:pPr>
    <w:rPr>
      <w:rFonts w:ascii="Arial" w:hAnsi="Arial"/>
      <w:color w:val="au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F0CCA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  <w:lang w:eastAsia="pl-PL"/>
    </w:rPr>
  </w:style>
  <w:style w:type="character" w:customStyle="1" w:styleId="WW8Num5z4">
    <w:name w:val="WW8Num5z4"/>
    <w:rsid w:val="006F0CCA"/>
  </w:style>
  <w:style w:type="character" w:styleId="Pogrubienie">
    <w:name w:val="Strong"/>
    <w:uiPriority w:val="22"/>
    <w:qFormat/>
    <w:rsid w:val="006F0CCA"/>
    <w:rPr>
      <w:b/>
      <w:bCs/>
    </w:rPr>
  </w:style>
  <w:style w:type="character" w:styleId="Uwydatnienie">
    <w:name w:val="Emphasis"/>
    <w:qFormat/>
    <w:rsid w:val="00C43FA7"/>
    <w:rPr>
      <w:i/>
      <w:iCs/>
    </w:rPr>
  </w:style>
  <w:style w:type="character" w:customStyle="1" w:styleId="highlight">
    <w:name w:val="highlight"/>
    <w:basedOn w:val="Domylnaczcionkaakapitu"/>
    <w:rsid w:val="00A83117"/>
  </w:style>
  <w:style w:type="paragraph" w:customStyle="1" w:styleId="LITlitera">
    <w:name w:val="LIT – litera"/>
    <w:basedOn w:val="PKTpunkt"/>
    <w:uiPriority w:val="14"/>
    <w:qFormat/>
    <w:rsid w:val="00B20118"/>
    <w:pPr>
      <w:suppressAutoHyphens w:val="0"/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20118"/>
    <w:pPr>
      <w:ind w:left="510" w:firstLine="0"/>
    </w:pPr>
    <w:rPr>
      <w:szCs w:val="24"/>
    </w:rPr>
  </w:style>
  <w:style w:type="paragraph" w:customStyle="1" w:styleId="Standard">
    <w:name w:val="Standard"/>
    <w:rsid w:val="001765A7"/>
    <w:pPr>
      <w:autoSpaceDN w:val="0"/>
      <w:textAlignment w:val="baseline"/>
    </w:pPr>
    <w:rPr>
      <w:rFonts w:eastAsia="Times New Roman" w:cs="Mangal"/>
      <w:kern w:val="3"/>
      <w:szCs w:val="20"/>
      <w:lang w:eastAsia="pl-PL" w:bidi="hi-IN"/>
    </w:rPr>
  </w:style>
  <w:style w:type="paragraph" w:customStyle="1" w:styleId="Akapitzlist2">
    <w:name w:val="Akapit z listą2"/>
    <w:basedOn w:val="Standard"/>
    <w:rsid w:val="001765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B22741"/>
    <w:pPr>
      <w:spacing w:after="120"/>
    </w:pPr>
  </w:style>
  <w:style w:type="numbering" w:customStyle="1" w:styleId="WWNum10">
    <w:name w:val="WWNum10"/>
    <w:basedOn w:val="Bezlisty"/>
    <w:rsid w:val="00B22741"/>
    <w:pPr>
      <w:numPr>
        <w:numId w:val="25"/>
      </w:numPr>
    </w:pPr>
  </w:style>
  <w:style w:type="numbering" w:customStyle="1" w:styleId="WWNum4">
    <w:name w:val="WWNum4"/>
    <w:basedOn w:val="Bezlisty"/>
    <w:rsid w:val="002842A6"/>
    <w:pPr>
      <w:numPr>
        <w:numId w:val="26"/>
      </w:numPr>
    </w:pPr>
  </w:style>
  <w:style w:type="numbering" w:customStyle="1" w:styleId="WWNum12">
    <w:name w:val="WWNum12"/>
    <w:basedOn w:val="Bezlisty"/>
    <w:rsid w:val="00B84EE2"/>
    <w:pPr>
      <w:numPr>
        <w:numId w:val="28"/>
      </w:numPr>
    </w:pPr>
  </w:style>
  <w:style w:type="paragraph" w:customStyle="1" w:styleId="Style9">
    <w:name w:val="Style9"/>
    <w:basedOn w:val="Standard"/>
    <w:rsid w:val="003B6705"/>
    <w:pPr>
      <w:widowControl w:val="0"/>
    </w:pPr>
    <w:rPr>
      <w:szCs w:val="24"/>
    </w:rPr>
  </w:style>
  <w:style w:type="character" w:customStyle="1" w:styleId="FontStyle37">
    <w:name w:val="Font Style37"/>
    <w:basedOn w:val="Domylnaczcionkaakapitu"/>
    <w:rsid w:val="003B6705"/>
    <w:rPr>
      <w:rFonts w:ascii="Times New Roman" w:hAnsi="Times New Roman" w:cs="Times New Roman"/>
      <w:b/>
      <w:bCs/>
      <w:color w:val="000000"/>
      <w:sz w:val="46"/>
      <w:szCs w:val="46"/>
    </w:rPr>
  </w:style>
  <w:style w:type="numbering" w:customStyle="1" w:styleId="WWNum8">
    <w:name w:val="WWNum8"/>
    <w:basedOn w:val="Bezlisty"/>
    <w:rsid w:val="003B6705"/>
    <w:pPr>
      <w:numPr>
        <w:numId w:val="30"/>
      </w:numPr>
    </w:pPr>
  </w:style>
  <w:style w:type="paragraph" w:customStyle="1" w:styleId="Style11">
    <w:name w:val="Style11"/>
    <w:basedOn w:val="Standard"/>
    <w:rsid w:val="00657AE9"/>
    <w:pPr>
      <w:widowControl w:val="0"/>
      <w:spacing w:line="293" w:lineRule="exact"/>
    </w:pPr>
    <w:rPr>
      <w:szCs w:val="24"/>
    </w:rPr>
  </w:style>
  <w:style w:type="numbering" w:customStyle="1" w:styleId="WWNum20">
    <w:name w:val="WWNum20"/>
    <w:basedOn w:val="Bezlisty"/>
    <w:rsid w:val="00657AE9"/>
    <w:pPr>
      <w:numPr>
        <w:numId w:val="31"/>
      </w:numPr>
    </w:pPr>
  </w:style>
  <w:style w:type="numbering" w:customStyle="1" w:styleId="WWNum21">
    <w:name w:val="WWNum21"/>
    <w:basedOn w:val="Bezlisty"/>
    <w:rsid w:val="00657AE9"/>
    <w:pPr>
      <w:numPr>
        <w:numId w:val="32"/>
      </w:numPr>
    </w:pPr>
  </w:style>
  <w:style w:type="numbering" w:customStyle="1" w:styleId="WWNum22">
    <w:name w:val="WWNum22"/>
    <w:basedOn w:val="Bezlisty"/>
    <w:rsid w:val="00657AE9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Znak">
    <w:name w:val="WWNum10"/>
    <w:pPr>
      <w:numPr>
        <w:numId w:val="25"/>
      </w:numPr>
    </w:pPr>
  </w:style>
  <w:style w:type="numbering" w:customStyle="1" w:styleId="Tekstpodstawowywcity2Znak">
    <w:name w:val="WWNum4"/>
    <w:pPr>
      <w:numPr>
        <w:numId w:val="26"/>
      </w:numPr>
    </w:pPr>
  </w:style>
  <w:style w:type="numbering" w:customStyle="1" w:styleId="Tekstpodstawowy2Znak">
    <w:name w:val="WWNum12"/>
    <w:pPr>
      <w:numPr>
        <w:numId w:val="28"/>
      </w:numPr>
    </w:pPr>
  </w:style>
  <w:style w:type="numbering" w:customStyle="1" w:styleId="NagwekZnak1">
    <w:name w:val="WWNum8"/>
    <w:pPr>
      <w:numPr>
        <w:numId w:val="30"/>
      </w:numPr>
    </w:pPr>
  </w:style>
  <w:style w:type="numbering" w:customStyle="1" w:styleId="Tekstpodstawowywcity2Znak1">
    <w:name w:val="WWNum21"/>
    <w:pPr>
      <w:numPr>
        <w:numId w:val="32"/>
      </w:numPr>
    </w:pPr>
  </w:style>
  <w:style w:type="numbering" w:customStyle="1" w:styleId="Tekstpodstawowy2Znak1">
    <w:name w:val="WWNum20"/>
    <w:pPr>
      <w:numPr>
        <w:numId w:val="31"/>
      </w:numPr>
    </w:pPr>
  </w:style>
  <w:style w:type="numbering" w:customStyle="1" w:styleId="TekstpodstawowyZnak">
    <w:name w:val="WWNum2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oj.gov.pl/uslugi/engine/ng/index?xFormsAppName=ZlozenieZmianaWycofanie&amp;xFormsFormName=Wniosek&amp;xFormsOrigin=EXTERNA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echniczny@solnemiasto.eu" TargetMode="External"/><Relationship Id="rId17" Type="http://schemas.openxmlformats.org/officeDocument/2006/relationships/hyperlink" Target="https://www.gov.pl/web/mswia/oprogramowanie-do-pobrania" TargetMode="External"/><Relationship Id="rId25" Type="http://schemas.openxmlformats.org/officeDocument/2006/relationships/hyperlink" Target="mailto:sekretariat@solnemiasto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j.gov.pl/nforms/signer/upload?xFormsAppName=SIGNER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sadkiewicz@Wieliczka.eu" TargetMode="External"/><Relationship Id="rId24" Type="http://schemas.openxmlformats.org/officeDocument/2006/relationships/hyperlink" Target="https://miniportal.uzp.gov.pl/FormsRedirec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ccert.pl/" TargetMode="External"/><Relationship Id="rId23" Type="http://schemas.openxmlformats.org/officeDocument/2006/relationships/hyperlink" Target="https://moj.gov.pl/uslugi/engine/ng/index?xFormsAppName=ZlozenieZmianaWycofanie&amp;xFormsFormName=Wniosek&amp;xFormsOrigin=EXTERNA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kretariat@solnemiasto.eu" TargetMode="External"/><Relationship Id="rId19" Type="http://schemas.openxmlformats.org/officeDocument/2006/relationships/hyperlink" Target="https://miniportal.uzp.gov.pl/Postepowa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https://obywatel.gov.pl/nforms/ezamowien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7347-443F-4525-9B0B-0D1AA4E2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15</Pages>
  <Words>5685</Words>
  <Characters>34110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Alina Kaczmarczyk</cp:lastModifiedBy>
  <cp:revision>128</cp:revision>
  <dcterms:created xsi:type="dcterms:W3CDTF">2021-04-06T20:30:00Z</dcterms:created>
  <dcterms:modified xsi:type="dcterms:W3CDTF">2021-05-19T09:02:00Z</dcterms:modified>
  <dc:language>pl-PL</dc:language>
</cp:coreProperties>
</file>